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136" w:rsidRDefault="000A6771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0075" cy="7524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136" w:rsidRDefault="00DB2136" w:rsidP="00DB2136">
      <w:pPr>
        <w:pStyle w:val="a3"/>
        <w:rPr>
          <w:rFonts w:ascii="Arial" w:hAnsi="Arial"/>
          <w:sz w:val="36"/>
        </w:rPr>
      </w:pPr>
    </w:p>
    <w:p w:rsidR="00DB2136" w:rsidRDefault="00DB2136" w:rsidP="00DB2136">
      <w:pPr>
        <w:pStyle w:val="a5"/>
        <w:rPr>
          <w:sz w:val="26"/>
        </w:rPr>
      </w:pPr>
      <w:r>
        <w:rPr>
          <w:sz w:val="26"/>
        </w:rPr>
        <w:t>АДМИНИСТРАЦИЯ</w:t>
      </w:r>
    </w:p>
    <w:p w:rsidR="00DB2136" w:rsidRDefault="00DB2136" w:rsidP="00DB2136">
      <w:pPr>
        <w:pStyle w:val="1"/>
      </w:pPr>
      <w:r>
        <w:t>МУНИЦИПАЛЬНОГО ОБРАЗОВАНИЯ «ХОЛМСКИЙ ГОРОДСКОЙ ОКРУГ»</w:t>
      </w:r>
    </w:p>
    <w:p w:rsidR="00DB2136" w:rsidRDefault="00DB2136" w:rsidP="00DB2136"/>
    <w:p w:rsidR="00DB2136" w:rsidRDefault="00DB2136" w:rsidP="00DB2136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DB2136" w:rsidRDefault="00DB2136" w:rsidP="00DB2136">
      <w:pPr>
        <w:rPr>
          <w:sz w:val="37"/>
        </w:rPr>
      </w:pPr>
    </w:p>
    <w:p w:rsidR="00DB2136" w:rsidRPr="00646C12" w:rsidRDefault="00646C12" w:rsidP="00646C12">
      <w:pPr>
        <w:tabs>
          <w:tab w:val="left" w:pos="1200"/>
          <w:tab w:val="left" w:pos="3645"/>
        </w:tabs>
      </w:pPr>
      <w:r>
        <w:tab/>
      </w:r>
      <w:r w:rsidRPr="00646C12">
        <w:t>03.06.2022                        974</w:t>
      </w:r>
    </w:p>
    <w:p w:rsidR="00DB2136" w:rsidRDefault="00DB2136" w:rsidP="00DB2136">
      <w:pPr>
        <w:rPr>
          <w:sz w:val="22"/>
        </w:rPr>
      </w:pPr>
      <w:r>
        <w:rPr>
          <w:sz w:val="22"/>
        </w:rPr>
        <w:t>от ______________________ № ________</w:t>
      </w:r>
    </w:p>
    <w:p w:rsidR="00DB2136" w:rsidRDefault="00DB2136" w:rsidP="00DB2136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1916D0" w:rsidRDefault="001916D0" w:rsidP="00DB2136">
      <w:pPr>
        <w:ind w:firstLine="708"/>
        <w:rPr>
          <w:sz w:val="22"/>
        </w:rPr>
      </w:pPr>
    </w:p>
    <w:tbl>
      <w:tblPr>
        <w:tblW w:w="0" w:type="auto"/>
        <w:tblInd w:w="27" w:type="dxa"/>
        <w:tblLook w:val="0000" w:firstRow="0" w:lastRow="0" w:firstColumn="0" w:lastColumn="0" w:noHBand="0" w:noVBand="0"/>
      </w:tblPr>
      <w:tblGrid>
        <w:gridCol w:w="4041"/>
      </w:tblGrid>
      <w:tr w:rsidR="001916D0" w:rsidTr="001916D0">
        <w:tblPrEx>
          <w:tblCellMar>
            <w:top w:w="0" w:type="dxa"/>
            <w:bottom w:w="0" w:type="dxa"/>
          </w:tblCellMar>
        </w:tblPrEx>
        <w:trPr>
          <w:trHeight w:val="1528"/>
        </w:trPr>
        <w:tc>
          <w:tcPr>
            <w:tcW w:w="4041" w:type="dxa"/>
          </w:tcPr>
          <w:p w:rsidR="001916D0" w:rsidRPr="009323AC" w:rsidRDefault="0030164F" w:rsidP="003016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0164F">
              <w:rPr>
                <w:sz w:val="24"/>
                <w:szCs w:val="24"/>
              </w:rPr>
              <w:t xml:space="preserve"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 </w:t>
            </w:r>
          </w:p>
        </w:tc>
      </w:tr>
    </w:tbl>
    <w:p w:rsidR="001916D0" w:rsidRDefault="001916D0" w:rsidP="0030164F">
      <w:pPr>
        <w:spacing w:line="276" w:lineRule="auto"/>
        <w:jc w:val="both"/>
        <w:rPr>
          <w:sz w:val="24"/>
          <w:szCs w:val="24"/>
        </w:rPr>
      </w:pPr>
    </w:p>
    <w:p w:rsidR="0030164F" w:rsidRPr="00610194" w:rsidRDefault="0030164F" w:rsidP="0030164F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21.12.2021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47/6-407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  «О бюджете муниципального образования «Холмский городской округ» на 202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4 годов»,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:rsidR="0030164F" w:rsidRPr="00610194" w:rsidRDefault="0030164F" w:rsidP="0030164F">
      <w:pPr>
        <w:spacing w:line="276" w:lineRule="auto"/>
        <w:rPr>
          <w:sz w:val="24"/>
          <w:szCs w:val="24"/>
        </w:rPr>
      </w:pPr>
    </w:p>
    <w:p w:rsidR="0030164F" w:rsidRPr="00610194" w:rsidRDefault="0030164F" w:rsidP="0030164F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:rsidR="0030164F" w:rsidRPr="00610194" w:rsidRDefault="0030164F" w:rsidP="0030164F">
      <w:pPr>
        <w:spacing w:line="276" w:lineRule="auto"/>
        <w:ind w:firstLine="851"/>
        <w:rPr>
          <w:sz w:val="24"/>
          <w:szCs w:val="24"/>
        </w:rPr>
      </w:pPr>
    </w:p>
    <w:p w:rsidR="0030164F" w:rsidRDefault="0030164F" w:rsidP="0030164F">
      <w:pPr>
        <w:numPr>
          <w:ilvl w:val="0"/>
          <w:numId w:val="5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Pr="00610194">
        <w:rPr>
          <w:sz w:val="24"/>
          <w:szCs w:val="24"/>
        </w:rPr>
        <w:t>следующие изменения:</w:t>
      </w:r>
    </w:p>
    <w:p w:rsidR="0030164F" w:rsidRPr="008E2B23" w:rsidRDefault="0030164F" w:rsidP="0030164F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 Строку «Объемы и источники финансирования программы» паспорта муниципальной программы изложить в следующей редакции: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 и бюджета Сахалинской области. Общий объем финансирования составляет </w:t>
      </w:r>
      <w:r>
        <w:rPr>
          <w:b/>
          <w:color w:val="FF0000"/>
          <w:sz w:val="24"/>
          <w:szCs w:val="24"/>
        </w:rPr>
        <w:t xml:space="preserve">248 795,90 </w:t>
      </w:r>
      <w:r w:rsidRPr="00A84F26">
        <w:rPr>
          <w:sz w:val="24"/>
          <w:szCs w:val="24"/>
        </w:rPr>
        <w:t>тыс. рублей, в том числе по годам: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Pr="0051386E">
        <w:rPr>
          <w:sz w:val="24"/>
          <w:szCs w:val="24"/>
        </w:rPr>
        <w:t xml:space="preserve">7295,2 </w:t>
      </w:r>
      <w:r w:rsidRPr="00A84F26">
        <w:rPr>
          <w:sz w:val="24"/>
          <w:szCs w:val="24"/>
        </w:rPr>
        <w:t>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2021 год – </w:t>
      </w:r>
      <w:r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>
        <w:rPr>
          <w:sz w:val="24"/>
          <w:szCs w:val="24"/>
        </w:rPr>
        <w:t xml:space="preserve">39 285,1 </w:t>
      </w:r>
      <w:r w:rsidRPr="00A84F26">
        <w:rPr>
          <w:sz w:val="24"/>
          <w:szCs w:val="24"/>
        </w:rPr>
        <w:t>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>
        <w:rPr>
          <w:sz w:val="24"/>
          <w:szCs w:val="24"/>
        </w:rPr>
        <w:t>27 516,6</w:t>
      </w:r>
      <w:r w:rsidRPr="00A84F26">
        <w:rPr>
          <w:sz w:val="24"/>
          <w:szCs w:val="24"/>
        </w:rPr>
        <w:t xml:space="preserve">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2024 год – </w:t>
      </w:r>
      <w:r>
        <w:rPr>
          <w:sz w:val="24"/>
          <w:szCs w:val="24"/>
        </w:rPr>
        <w:t>27 051,4</w:t>
      </w:r>
      <w:r w:rsidRPr="00A84F26">
        <w:rPr>
          <w:sz w:val="24"/>
          <w:szCs w:val="24"/>
        </w:rPr>
        <w:t xml:space="preserve">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федерального бюджета – 2 206,10 тыс. рублей, в том числе по годам: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852,0 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2023 год – 209,40 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2024 год – 1144,70 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 0,0  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областного бюджета – 10 886,80 тыс. рублей, в том числе по годам: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3973,90 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2023 год – 1867,50 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2024 год – 5045,40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год – 0,0 тыс. рублей; 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>
        <w:rPr>
          <w:b/>
          <w:color w:val="FF0000"/>
          <w:sz w:val="24"/>
          <w:szCs w:val="24"/>
        </w:rPr>
        <w:t>235 703,00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Pr="0051386E">
        <w:rPr>
          <w:sz w:val="24"/>
          <w:szCs w:val="24"/>
        </w:rPr>
        <w:t xml:space="preserve">7295,2 </w:t>
      </w:r>
      <w:r w:rsidRPr="00A84F26">
        <w:rPr>
          <w:sz w:val="24"/>
          <w:szCs w:val="24"/>
        </w:rPr>
        <w:t>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тыс. рублей;</w:t>
      </w:r>
    </w:p>
    <w:p w:rsidR="0030164F" w:rsidRPr="0051386E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>
        <w:rPr>
          <w:sz w:val="24"/>
          <w:szCs w:val="24"/>
        </w:rPr>
        <w:t>34  459,20</w:t>
      </w:r>
      <w:r w:rsidRPr="0051386E">
        <w:rPr>
          <w:sz w:val="24"/>
          <w:szCs w:val="24"/>
        </w:rPr>
        <w:t xml:space="preserve">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>
        <w:rPr>
          <w:sz w:val="24"/>
          <w:szCs w:val="24"/>
        </w:rPr>
        <w:t>25 439,70</w:t>
      </w:r>
      <w:r w:rsidRPr="00A84F26">
        <w:rPr>
          <w:sz w:val="24"/>
          <w:szCs w:val="24"/>
        </w:rPr>
        <w:t xml:space="preserve"> тыс. рублей;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20861,30 </w:t>
      </w:r>
      <w:r w:rsidRPr="00A84F26">
        <w:rPr>
          <w:sz w:val="24"/>
          <w:szCs w:val="24"/>
        </w:rPr>
        <w:t>тыс. рублей;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>
        <w:rPr>
          <w:sz w:val="24"/>
          <w:szCs w:val="24"/>
        </w:rPr>
        <w:t>4180,00</w:t>
      </w:r>
      <w:r w:rsidRPr="00A84F26">
        <w:rPr>
          <w:sz w:val="24"/>
          <w:szCs w:val="24"/>
        </w:rPr>
        <w:t xml:space="preserve"> тыс. рублей» далее по тексту.</w:t>
      </w:r>
    </w:p>
    <w:p w:rsidR="0030164F" w:rsidRPr="00A84F26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Раздел 9 «Ресурсное обеспечение муниципальной программы» изложить в следующей редакции:</w:t>
      </w:r>
    </w:p>
    <w:p w:rsidR="0030164F" w:rsidRPr="00A84F26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</w:t>
      </w:r>
      <w:r>
        <w:rPr>
          <w:rFonts w:eastAsia="Calibri"/>
          <w:sz w:val="24"/>
          <w:szCs w:val="24"/>
          <w:lang w:eastAsia="en-US"/>
        </w:rPr>
        <w:t xml:space="preserve">федерального </w:t>
      </w:r>
      <w:r w:rsidRPr="00A84F26">
        <w:rPr>
          <w:rFonts w:eastAsia="Calibri"/>
          <w:sz w:val="24"/>
          <w:szCs w:val="24"/>
          <w:lang w:eastAsia="en-US"/>
        </w:rPr>
        <w:t>бюджета</w:t>
      </w:r>
      <w:r>
        <w:rPr>
          <w:rFonts w:eastAsia="Calibri"/>
          <w:sz w:val="24"/>
          <w:szCs w:val="24"/>
          <w:lang w:eastAsia="en-US"/>
        </w:rPr>
        <w:t>, бюджета Сахалинской области и бюджета</w:t>
      </w:r>
      <w:r w:rsidRPr="00A84F26">
        <w:rPr>
          <w:rFonts w:eastAsia="Calibri"/>
          <w:sz w:val="24"/>
          <w:szCs w:val="24"/>
          <w:lang w:eastAsia="en-US"/>
        </w:rPr>
        <w:t xml:space="preserve"> муниципального образования «Холмский городской округ». Объем финансовых ресурсов составляет </w:t>
      </w:r>
      <w:r>
        <w:rPr>
          <w:b/>
          <w:color w:val="FF0000"/>
          <w:sz w:val="24"/>
          <w:szCs w:val="24"/>
        </w:rPr>
        <w:t>248 789,9</w:t>
      </w:r>
      <w:r w:rsidRPr="0051386E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:rsidR="0030164F" w:rsidRDefault="0030164F" w:rsidP="0030164F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:rsidR="0030164F" w:rsidRPr="00C21B35" w:rsidRDefault="0030164F" w:rsidP="0030164F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1.3 Раздел 11 «Методика оценки эффективности программы» изложить в следующей редакции: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«Методика оценки эффективности муниципальной программы представляет собой алгоритм оценки эффективности программы по итогам ее реализации и должна быть основана на результативности ее выполнения с учетом объема ресурсов, направленных на ее реализацию, и рисков, оказывающих влияние на изменение сферы реализации Программы.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Результативность программы оценивается на основе достижения запланированного значения целевых показателей подпрограмм и программы (как процентное соотношение фактического значения показателя к плановому).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программы оценивается на основе результативности программы с учетом оценки запланированного и фактического объема финансирования на реализацию подпрограмм и программы.</w:t>
      </w:r>
    </w:p>
    <w:p w:rsidR="0030164F" w:rsidRDefault="0030164F" w:rsidP="0030164F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муниципальной программы производится ежегодно. Результаты оценки включаются в состав сводного доклада о ходе реализации и об оценке эффективности муниципальных программ.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Оценки степени достижения целей и решения задач программы в целом путем сопоставления фактически достигнутых значений индикаторов программы и их плановых значений, по формуле: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90805</wp:posOffset>
                </wp:positionV>
                <wp:extent cx="1600200" cy="323215"/>
                <wp:effectExtent l="0" t="0" r="0" b="0"/>
                <wp:wrapNone/>
                <wp:docPr id="1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01E" w:rsidRDefault="0074401E" w:rsidP="0030164F"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С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Д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З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Ф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/ З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П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× 100 %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189pt;margin-top:7.15pt;width:126pt;height:2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" filled="f" stroked="f">
                <v:textbox inset="0,0,0,0">
                  <w:txbxContent>
                    <w:p w:rsidR="0074401E" w:rsidRDefault="0074401E" w:rsidP="0030164F"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>С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Д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З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Ф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/ З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П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× 100 %</w:t>
                      </w:r>
                    </w:p>
                  </w:txbxContent>
                </v:textbox>
              </v:rect>
            </w:pict>
          </mc:Fallback>
        </mc:AlternateConten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30164F">
        <w:rPr>
          <w:noProof/>
          <w:position w:val="-14"/>
          <w:sz w:val="24"/>
          <w:szCs w:val="24"/>
        </w:rPr>
        <w:drawing>
          <wp:inline distT="0" distB="0" distL="0" distR="0">
            <wp:extent cx="266700" cy="28575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64F">
        <w:rPr>
          <w:sz w:val="24"/>
          <w:szCs w:val="24"/>
        </w:rPr>
        <w:t xml:space="preserve"> - степень достижения целей (решения задач);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30164F">
        <w:rPr>
          <w:noProof/>
          <w:position w:val="-14"/>
          <w:sz w:val="24"/>
          <w:szCs w:val="24"/>
        </w:rPr>
        <w:drawing>
          <wp:inline distT="0" distB="0" distL="0" distR="0">
            <wp:extent cx="228600" cy="285750"/>
            <wp:effectExtent l="0" t="0" r="0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64F">
        <w:rPr>
          <w:sz w:val="24"/>
          <w:szCs w:val="24"/>
        </w:rPr>
        <w:t xml:space="preserve"> - фактическое значение индикатора (показателя) программы;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30164F">
        <w:rPr>
          <w:noProof/>
          <w:position w:val="-12"/>
          <w:sz w:val="24"/>
          <w:szCs w:val="24"/>
        </w:rPr>
        <w:drawing>
          <wp:inline distT="0" distB="0" distL="0" distR="0">
            <wp:extent cx="228600" cy="276225"/>
            <wp:effectExtent l="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64F">
        <w:rPr>
          <w:sz w:val="24"/>
          <w:szCs w:val="24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 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81280</wp:posOffset>
                </wp:positionV>
                <wp:extent cx="1600200" cy="323215"/>
                <wp:effectExtent l="0" t="0" r="0" b="0"/>
                <wp:wrapNone/>
                <wp:docPr id="1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01E" w:rsidRDefault="0074401E" w:rsidP="0030164F"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С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Д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З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П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/ З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Ф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× 100 %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189pt;margin-top:6.4pt;width:126pt;height:2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" filled="f" stroked="f">
                <v:textbox inset="0,0,0,0">
                  <w:txbxContent>
                    <w:p w:rsidR="0074401E" w:rsidRDefault="0074401E" w:rsidP="0030164F"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>С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Д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З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П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/ З</w:t>
                      </w:r>
                      <w:r>
                        <w:rPr>
                          <w:color w:val="000000"/>
                          <w:sz w:val="28"/>
                          <w:szCs w:val="28"/>
                          <w:vertAlign w:val="subscript"/>
                        </w:rPr>
                        <w:t>Ф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× 100 %</w:t>
                      </w:r>
                    </w:p>
                  </w:txbxContent>
                </v:textbox>
              </v:rect>
            </w:pict>
          </mc:Fallback>
        </mc:AlternateContent>
      </w:r>
      <w:r w:rsidR="0030164F">
        <w:rPr>
          <w:sz w:val="24"/>
          <w:szCs w:val="24"/>
        </w:rPr>
        <w:t xml:space="preserve">Или 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(для индикаторов (показателей), желаемой тенденцией развития которых является снижение значений).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Степени соответствия запланированному уровню затрат и эффективности использования ресурсного обеспечения программы путем сопоставления фактических и плановых объемов финансирования программы в целом и ее подпрограмм, по формуле: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  <w:r w:rsidRPr="0030164F">
        <w:rPr>
          <w:noProof/>
          <w:sz w:val="24"/>
          <w:szCs w:val="24"/>
        </w:rPr>
        <w:drawing>
          <wp:inline distT="0" distB="0" distL="0" distR="0">
            <wp:extent cx="1800225" cy="285750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30164F">
        <w:rPr>
          <w:noProof/>
          <w:position w:val="-14"/>
          <w:sz w:val="24"/>
          <w:szCs w:val="24"/>
        </w:rPr>
        <w:drawing>
          <wp:inline distT="0" distB="0" distL="0" distR="0">
            <wp:extent cx="276225" cy="285750"/>
            <wp:effectExtent l="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64F">
        <w:rPr>
          <w:sz w:val="24"/>
          <w:szCs w:val="24"/>
        </w:rPr>
        <w:t xml:space="preserve"> - уровень финансирования реализации Программы;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30164F">
        <w:rPr>
          <w:noProof/>
          <w:position w:val="-14"/>
          <w:sz w:val="24"/>
          <w:szCs w:val="24"/>
        </w:rPr>
        <w:drawing>
          <wp:inline distT="0" distB="0" distL="0" distR="0">
            <wp:extent cx="276225" cy="28575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64F">
        <w:rPr>
          <w:sz w:val="24"/>
          <w:szCs w:val="24"/>
        </w:rPr>
        <w:t xml:space="preserve"> - фактический объем финансовых ресурсов, направленный на реализацию Программы;</w:t>
      </w: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30164F">
        <w:rPr>
          <w:noProof/>
          <w:position w:val="-12"/>
          <w:sz w:val="24"/>
          <w:szCs w:val="24"/>
        </w:rPr>
        <w:drawing>
          <wp:inline distT="0" distB="0" distL="0" distR="0">
            <wp:extent cx="285750" cy="276225"/>
            <wp:effectExtent l="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64F">
        <w:rPr>
          <w:sz w:val="24"/>
          <w:szCs w:val="24"/>
        </w:rPr>
        <w:t xml:space="preserve"> - плановый объем финансовых ресурсов на реализацию Программы на соответствующий отчетный период.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результатов по реализации основных мероприятий.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30164F" w:rsidRDefault="000A6771" w:rsidP="0030164F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  <w:r w:rsidRPr="0030164F">
        <w:rPr>
          <w:noProof/>
          <w:sz w:val="24"/>
          <w:szCs w:val="24"/>
        </w:rPr>
        <w:drawing>
          <wp:inline distT="0" distB="0" distL="0" distR="0">
            <wp:extent cx="3105150" cy="466725"/>
            <wp:effectExtent l="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ДИ - показатель достижения плановых значений индикаторов (показателей) Программы;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 - количество индикаторов (показателей) Программы;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 - фактическое значение индикатора (показателя) Программы за отчётный период;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 - планируемое значение достижения индикатора (показателя) Программы за отчётный период.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случае, когда уменьшение значения целевого показателя (индикатора) является положительной динамикой, показатели Ф и П в формуле меняются местами (например, </w:t>
      </w:r>
      <w:r w:rsidR="000A6771" w:rsidRPr="0030164F">
        <w:rPr>
          <w:noProof/>
          <w:position w:val="-12"/>
          <w:sz w:val="24"/>
          <w:szCs w:val="24"/>
        </w:rPr>
        <w:drawing>
          <wp:inline distT="0" distB="0" distL="0" distR="0">
            <wp:extent cx="1485900" cy="276225"/>
            <wp:effectExtent l="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  <w:sz w:val="24"/>
          <w:szCs w:val="24"/>
          <w:vertAlign w:val="superscript"/>
        </w:rPr>
        <w:t>…</w:t>
      </w:r>
      <w:r>
        <w:rPr>
          <w:sz w:val="24"/>
          <w:szCs w:val="24"/>
        </w:rPr>
        <w:t>).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случае, когда при расчете Ф / П (П / Ф) &lt;0, то считается, что Ф / П (П / Ф) = 0. В случае, когда при расчете Ф / П (П / Ф)&gt; 1, то считается, что Ф / П (П / Ф) = 1. Таким образом, если хотя бы один показатель (индикатор) не выполнен, то ДИ &lt;1, если все показатели (индикаторы) выполнены на 100,0 процентов и более, то ДИ = 1.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Расчёт оценки эффективности реализации программы (Ои) осуществляется по формуле: 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>
        <w:t>и</w:t>
      </w:r>
      <w:r>
        <w:rPr>
          <w:sz w:val="24"/>
          <w:szCs w:val="24"/>
        </w:rPr>
        <w:t xml:space="preserve"> =0,6*ДИ +0,25*У</w:t>
      </w:r>
      <w:r>
        <w:rPr>
          <w:sz w:val="18"/>
          <w:szCs w:val="18"/>
        </w:rPr>
        <w:t>ф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Ои - показатель оценки эффективности реализации муниципальной программы;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ДИ - показатель достижения плановых значений показателей (индикаторов) муниципальной программы;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Уф - показатель исполнения запланированного уровня расходов бюджета городского округа;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5. Муниципальная программа считается: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- эффективной при 0,8≤</w:t>
      </w:r>
      <w:r w:rsidRPr="00C21B35">
        <w:rPr>
          <w:sz w:val="24"/>
          <w:szCs w:val="24"/>
        </w:rPr>
        <w:t xml:space="preserve"> </w:t>
      </w:r>
      <w:r>
        <w:rPr>
          <w:sz w:val="24"/>
          <w:szCs w:val="24"/>
        </w:rPr>
        <w:t>Ои≤1,0;</w:t>
      </w:r>
    </w:p>
    <w:p w:rsidR="0030164F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- недостаточно эффективной при 0,6≤Ои≤1,0;</w:t>
      </w:r>
    </w:p>
    <w:p w:rsidR="0030164F" w:rsidRPr="00C21B35" w:rsidRDefault="0030164F" w:rsidP="0030164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/>
        <w:t>- неэффективной при Ои &lt;0,6.</w:t>
      </w:r>
    </w:p>
    <w:p w:rsidR="0030164F" w:rsidRPr="00610194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:rsidR="003D503E" w:rsidRDefault="0030164F" w:rsidP="003D503E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30164F" w:rsidRDefault="0030164F" w:rsidP="003D503E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10194">
        <w:rPr>
          <w:sz w:val="24"/>
          <w:szCs w:val="24"/>
        </w:rPr>
        <w:t xml:space="preserve">Контроль за исполнением настоящего постановления </w:t>
      </w:r>
      <w:r>
        <w:rPr>
          <w:sz w:val="24"/>
          <w:szCs w:val="24"/>
        </w:rPr>
        <w:t>возложить на первого вице-мэра муниципального образования «Холмский городской округ» Шмерецкого А. А</w:t>
      </w:r>
      <w:r w:rsidRPr="00610194">
        <w:rPr>
          <w:sz w:val="24"/>
          <w:szCs w:val="24"/>
        </w:rPr>
        <w:t>.</w:t>
      </w: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</w:p>
    <w:p w:rsidR="0030164F" w:rsidRDefault="0030164F" w:rsidP="0030164F">
      <w:pPr>
        <w:spacing w:line="276" w:lineRule="auto"/>
        <w:ind w:firstLine="851"/>
        <w:jc w:val="both"/>
        <w:rPr>
          <w:sz w:val="24"/>
          <w:szCs w:val="24"/>
        </w:rPr>
      </w:pPr>
    </w:p>
    <w:p w:rsidR="0030164F" w:rsidRDefault="0030164F" w:rsidP="0030164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 мэра</w:t>
      </w:r>
    </w:p>
    <w:p w:rsidR="0030164F" w:rsidRPr="00610194" w:rsidRDefault="0030164F" w:rsidP="0030164F">
      <w:pPr>
        <w:spacing w:line="276" w:lineRule="auto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муниципального образования </w:t>
      </w:r>
    </w:p>
    <w:p w:rsidR="0030164F" w:rsidRDefault="0030164F" w:rsidP="0030164F">
      <w:pPr>
        <w:spacing w:line="276" w:lineRule="auto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 А. Шмерецкий</w:t>
      </w:r>
    </w:p>
    <w:p w:rsidR="001916D0" w:rsidRDefault="001916D0" w:rsidP="001916D0">
      <w:pPr>
        <w:jc w:val="both"/>
        <w:rPr>
          <w:sz w:val="24"/>
          <w:szCs w:val="24"/>
        </w:rPr>
      </w:pPr>
    </w:p>
    <w:p w:rsidR="00646C12" w:rsidRDefault="00646C12" w:rsidP="001916D0">
      <w:pPr>
        <w:jc w:val="both"/>
        <w:rPr>
          <w:sz w:val="24"/>
          <w:szCs w:val="24"/>
        </w:rPr>
        <w:sectPr w:rsidR="00646C12">
          <w:pgSz w:w="11907" w:h="16840" w:code="9"/>
          <w:pgMar w:top="1134" w:right="1134" w:bottom="1134" w:left="1701" w:header="720" w:footer="720" w:gutter="0"/>
          <w:cols w:space="720"/>
        </w:sectPr>
      </w:pPr>
      <w:r>
        <w:rPr>
          <w:sz w:val="24"/>
          <w:szCs w:val="24"/>
        </w:rPr>
        <w:br w:type="page"/>
      </w:r>
    </w:p>
    <w:p w:rsidR="0074401E" w:rsidRPr="009E7E20" w:rsidRDefault="0074401E" w:rsidP="0074401E">
      <w:pPr>
        <w:widowControl w:val="0"/>
        <w:autoSpaceDE w:val="0"/>
        <w:autoSpaceDN w:val="0"/>
        <w:adjustRightInd w:val="0"/>
        <w:ind w:left="6480" w:firstLine="720"/>
        <w:outlineLvl w:val="0"/>
        <w:rPr>
          <w:color w:val="FF0000"/>
          <w:sz w:val="22"/>
          <w:szCs w:val="24"/>
          <w:lang w:eastAsia="en-US"/>
        </w:rPr>
      </w:pPr>
      <w:r w:rsidRPr="009E7E20">
        <w:rPr>
          <w:color w:val="FF0000"/>
          <w:sz w:val="22"/>
          <w:szCs w:val="24"/>
          <w:lang w:eastAsia="en-US"/>
        </w:rPr>
        <w:t>Приложение № 4</w:t>
      </w:r>
    </w:p>
    <w:p w:rsidR="0074401E" w:rsidRPr="00610194" w:rsidRDefault="0074401E" w:rsidP="0074401E">
      <w:pPr>
        <w:widowControl w:val="0"/>
        <w:autoSpaceDE w:val="0"/>
        <w:autoSpaceDN w:val="0"/>
        <w:adjustRightInd w:val="0"/>
        <w:ind w:left="7200"/>
        <w:rPr>
          <w:bCs/>
          <w:sz w:val="22"/>
          <w:szCs w:val="24"/>
        </w:rPr>
      </w:pPr>
      <w:r w:rsidRPr="00610194">
        <w:rPr>
          <w:bCs/>
          <w:sz w:val="22"/>
          <w:szCs w:val="24"/>
        </w:rPr>
        <w:t xml:space="preserve">к муниципальной программе «Совершенствование системы муниципального управления в муниципальном образовании «Холмский городской округ» </w:t>
      </w:r>
      <w:r w:rsidRPr="00610194">
        <w:rPr>
          <w:rFonts w:eastAsia="Calibri"/>
          <w:sz w:val="22"/>
          <w:szCs w:val="22"/>
          <w:lang w:eastAsia="en-US"/>
        </w:rPr>
        <w:t xml:space="preserve">в 2014-2025 годах»  </w:t>
      </w:r>
      <w:r w:rsidRPr="00610194">
        <w:rPr>
          <w:bCs/>
          <w:sz w:val="22"/>
          <w:szCs w:val="24"/>
        </w:rPr>
        <w:t xml:space="preserve">утвержденной постановлением администрации муниципального образования «Холмский городской округ» от </w:t>
      </w:r>
      <w:r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25.08.2014 г.</w:t>
      </w:r>
      <w:r w:rsidRPr="00610194">
        <w:rPr>
          <w:bCs/>
          <w:sz w:val="22"/>
          <w:szCs w:val="24"/>
        </w:rPr>
        <w:t xml:space="preserve"> №</w:t>
      </w:r>
      <w:r>
        <w:rPr>
          <w:bCs/>
          <w:sz w:val="22"/>
          <w:szCs w:val="24"/>
        </w:rPr>
        <w:t xml:space="preserve"> </w:t>
      </w:r>
      <w:r w:rsidRPr="00CD596E">
        <w:rPr>
          <w:bCs/>
          <w:sz w:val="22"/>
          <w:szCs w:val="24"/>
        </w:rPr>
        <w:t>918</w:t>
      </w:r>
    </w:p>
    <w:p w:rsidR="0074401E" w:rsidRPr="00610194" w:rsidRDefault="0074401E" w:rsidP="0074401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:rsidR="0074401E" w:rsidRPr="00610194" w:rsidRDefault="0074401E" w:rsidP="0074401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РЕСУРСНОЕ ОБЕСПЕЧЕНИЕ</w:t>
      </w:r>
    </w:p>
    <w:p w:rsidR="0074401E" w:rsidRPr="00610194" w:rsidRDefault="0074401E" w:rsidP="0074401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РЕАЛИЗАЦИИ ПРОГРАММЫ</w:t>
      </w:r>
    </w:p>
    <w:p w:rsidR="0074401E" w:rsidRPr="00610194" w:rsidRDefault="0074401E" w:rsidP="0074401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610194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:rsidR="0074401E" w:rsidRPr="00610194" w:rsidRDefault="0074401E" w:rsidP="0074401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610194">
        <w:rPr>
          <w:lang w:eastAsia="en-US"/>
        </w:rPr>
        <w:t>тыс. рублей</w:t>
      </w:r>
    </w:p>
    <w:p w:rsidR="0074401E" w:rsidRPr="00610194" w:rsidRDefault="0074401E" w:rsidP="0074401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474"/>
        <w:gridCol w:w="1331"/>
        <w:gridCol w:w="881"/>
        <w:gridCol w:w="725"/>
        <w:gridCol w:w="725"/>
        <w:gridCol w:w="725"/>
        <w:gridCol w:w="803"/>
        <w:gridCol w:w="803"/>
        <w:gridCol w:w="803"/>
        <w:gridCol w:w="725"/>
        <w:gridCol w:w="803"/>
        <w:gridCol w:w="803"/>
        <w:gridCol w:w="803"/>
        <w:gridCol w:w="803"/>
        <w:gridCol w:w="725"/>
      </w:tblGrid>
      <w:tr w:rsidR="0074401E" w:rsidRPr="00724BF5" w:rsidTr="00724BF5">
        <w:trPr>
          <w:trHeight w:val="630"/>
        </w:trPr>
        <w:tc>
          <w:tcPr>
            <w:tcW w:w="1155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Наименование программы, мероприятий</w:t>
            </w:r>
          </w:p>
        </w:tc>
        <w:tc>
          <w:tcPr>
            <w:tcW w:w="1031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Исполнители программы, мероприятия</w:t>
            </w:r>
          </w:p>
        </w:tc>
        <w:tc>
          <w:tcPr>
            <w:tcW w:w="917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6616" w:type="dxa"/>
            <w:gridSpan w:val="13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Расходы по годам реализации, тыс.рублей</w:t>
            </w:r>
          </w:p>
        </w:tc>
      </w:tr>
      <w:tr w:rsidR="0074401E" w:rsidRPr="00724BF5" w:rsidTr="00724BF5">
        <w:trPr>
          <w:trHeight w:val="1275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0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Всего</w:t>
            </w:r>
          </w:p>
        </w:tc>
        <w:tc>
          <w:tcPr>
            <w:tcW w:w="466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2014</w:t>
            </w:r>
          </w:p>
        </w:tc>
        <w:tc>
          <w:tcPr>
            <w:tcW w:w="466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2015</w:t>
            </w:r>
          </w:p>
        </w:tc>
        <w:tc>
          <w:tcPr>
            <w:tcW w:w="466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2016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2017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2018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2019</w:t>
            </w:r>
          </w:p>
        </w:tc>
        <w:tc>
          <w:tcPr>
            <w:tcW w:w="466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2020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2021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2022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2023</w:t>
            </w:r>
          </w:p>
        </w:tc>
        <w:tc>
          <w:tcPr>
            <w:tcW w:w="528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2024</w:t>
            </w:r>
          </w:p>
        </w:tc>
        <w:tc>
          <w:tcPr>
            <w:tcW w:w="466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2025</w:t>
            </w:r>
          </w:p>
        </w:tc>
      </w:tr>
      <w:tr w:rsidR="0074401E" w:rsidRPr="00724BF5" w:rsidTr="00724BF5">
        <w:trPr>
          <w:trHeight w:val="525"/>
        </w:trPr>
        <w:tc>
          <w:tcPr>
            <w:tcW w:w="1155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11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12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13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14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16</w:t>
            </w:r>
          </w:p>
        </w:tc>
      </w:tr>
      <w:tr w:rsidR="0074401E" w:rsidRPr="00724BF5" w:rsidTr="00724BF5">
        <w:trPr>
          <w:trHeight w:val="455"/>
        </w:trPr>
        <w:tc>
          <w:tcPr>
            <w:tcW w:w="1155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031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Всего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248795,90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2800,00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4194,10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2635,90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50731,40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32623,60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28897,20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7295,20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21585,40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39285,10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27516,60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27051,40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4180,00</w:t>
            </w:r>
          </w:p>
        </w:tc>
      </w:tr>
      <w:tr w:rsidR="0074401E" w:rsidRPr="00724BF5" w:rsidTr="00724BF5">
        <w:trPr>
          <w:trHeight w:val="796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2 206,10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852,00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209,40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1 144,70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407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10 886,80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3 973,90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1 867,50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5 045,40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440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235703,00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2800,00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4194,10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2635,90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50731,40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32623,60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28897,20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7295,20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21585,40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34459,20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25439,70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20861,30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4180,00</w:t>
            </w:r>
          </w:p>
        </w:tc>
      </w:tr>
      <w:tr w:rsidR="0074401E" w:rsidRPr="00724BF5" w:rsidTr="00724BF5">
        <w:trPr>
          <w:trHeight w:val="407"/>
        </w:trPr>
        <w:tc>
          <w:tcPr>
            <w:tcW w:w="1155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  <w:r w:rsidRPr="00724BF5">
              <w:rPr>
                <w:i/>
                <w:iCs/>
                <w:sz w:val="16"/>
                <w:szCs w:val="16"/>
              </w:rPr>
              <w:t>1. Оптимизация состава муниципального имущества</w:t>
            </w:r>
          </w:p>
        </w:tc>
        <w:tc>
          <w:tcPr>
            <w:tcW w:w="1031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Всего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34 194,20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1800,00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2620,00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1582,00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1 234,70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2 912,40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2 350,00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2310,50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6 695,90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5 241,90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919,60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5 027,20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1500,00</w:t>
            </w:r>
          </w:p>
        </w:tc>
      </w:tr>
      <w:tr w:rsidR="0074401E" w:rsidRPr="00724BF5" w:rsidTr="00724BF5">
        <w:trPr>
          <w:trHeight w:val="1500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2 206,10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852,00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209,40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1 144,70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456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7 385,60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2 852,40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701,00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3 832,20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419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24 602,50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1800,00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2620,00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1582,00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1 234,70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2 912,40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2 350,00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2310,50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6 695,90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1 537,50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50,30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1500,00</w:t>
            </w:r>
          </w:p>
        </w:tc>
      </w:tr>
      <w:tr w:rsidR="0074401E" w:rsidRPr="00724BF5" w:rsidTr="00724BF5">
        <w:trPr>
          <w:trHeight w:val="198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3 695,90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3 695,90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328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1966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1.3. Формирование и реализация приватизационных процессов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419"/>
        </w:trPr>
        <w:tc>
          <w:tcPr>
            <w:tcW w:w="1155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1.4 Выполнение кадастровых работ</w:t>
            </w:r>
          </w:p>
        </w:tc>
        <w:tc>
          <w:tcPr>
            <w:tcW w:w="1031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Всего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20 809,60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1800,00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2620,00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1582,00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1 234,70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2 912,40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2 350,00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2310,50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3 000,00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1 500,00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1500,00</w:t>
            </w:r>
          </w:p>
        </w:tc>
      </w:tr>
      <w:tr w:rsidR="0074401E" w:rsidRPr="00724BF5" w:rsidTr="00724BF5">
        <w:trPr>
          <w:trHeight w:val="425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2655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20 809,60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1800,00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2620,00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1582,00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1 234,70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2 912,40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2 350,00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2310,50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3 000,00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1 500,00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1500,00</w:t>
            </w:r>
          </w:p>
        </w:tc>
      </w:tr>
      <w:tr w:rsidR="0074401E" w:rsidRPr="00724BF5" w:rsidTr="00724BF5">
        <w:trPr>
          <w:trHeight w:val="441"/>
        </w:trPr>
        <w:tc>
          <w:tcPr>
            <w:tcW w:w="1155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1.5 Проведение комплексных кадастровых работ</w:t>
            </w:r>
          </w:p>
        </w:tc>
        <w:tc>
          <w:tcPr>
            <w:tcW w:w="1031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Всего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9 418,70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3 471,90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919,60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5 027,20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419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2 206,10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852,00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209,40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1 144,70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553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7 385,60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2 852,40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701,00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3 832,20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1500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97,00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37,50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50,30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111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  <w:r w:rsidRPr="00724BF5">
              <w:rPr>
                <w:i/>
                <w:iCs/>
                <w:sz w:val="16"/>
                <w:szCs w:val="16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13 642,70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</w:t>
            </w:r>
            <w:r w:rsidR="0074401E" w:rsidRPr="00724BF5">
              <w:rPr>
                <w:sz w:val="16"/>
                <w:szCs w:val="16"/>
              </w:rPr>
              <w:t>000,00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719,30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801,80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1 273,00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620,10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881,20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</w:t>
            </w:r>
            <w:r w:rsidR="0074401E" w:rsidRPr="00724BF5">
              <w:rPr>
                <w:sz w:val="16"/>
                <w:szCs w:val="16"/>
              </w:rPr>
              <w:t>133,10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4 924,20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1 610,00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680,00</w:t>
            </w:r>
          </w:p>
        </w:tc>
      </w:tr>
      <w:tr w:rsidR="0074401E" w:rsidRPr="00724BF5" w:rsidTr="00724BF5">
        <w:trPr>
          <w:trHeight w:val="1839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1 088,10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39,10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67,80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145,10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133,60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302,50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100,00</w:t>
            </w:r>
          </w:p>
        </w:tc>
      </w:tr>
      <w:tr w:rsidR="0074401E" w:rsidRPr="00724BF5" w:rsidTr="00724BF5">
        <w:trPr>
          <w:trHeight w:val="370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1824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1824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7 208,30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509,00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734,00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489,30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466,50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535,00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705,00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1 269,50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1 300,00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500,00</w:t>
            </w:r>
          </w:p>
        </w:tc>
      </w:tr>
      <w:tr w:rsidR="0074401E" w:rsidRPr="00724BF5" w:rsidTr="00724BF5">
        <w:trPr>
          <w:trHeight w:val="1963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2.5. Повышение квалификации специалистов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442,00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171,20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-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94,80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16,00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80,00</w:t>
            </w:r>
          </w:p>
        </w:tc>
      </w:tr>
      <w:tr w:rsidR="0074401E" w:rsidRPr="00724BF5" w:rsidTr="00724BF5">
        <w:trPr>
          <w:trHeight w:val="183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3 992,80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638,60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43,70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3 310,50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325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2.7. Комплексная автоматизация деятельности и учет муниципального имущества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911,50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333,30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328,20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250,00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111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  <w:r w:rsidRPr="00724BF5">
              <w:rPr>
                <w:i/>
                <w:iCs/>
                <w:sz w:val="16"/>
                <w:szCs w:val="16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126 881,10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854,80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252,10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48 223,70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29 091,10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25 666,00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3 851,60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9 816,10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4 595,00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2 530,70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2 000,00</w:t>
            </w:r>
          </w:p>
        </w:tc>
      </w:tr>
      <w:tr w:rsidR="0074401E" w:rsidRPr="00724BF5" w:rsidTr="00724BF5">
        <w:trPr>
          <w:trHeight w:val="1839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4 041,90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354,40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35,00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621,00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433,50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431,00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612,00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320,00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735,00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500,00</w:t>
            </w:r>
          </w:p>
        </w:tc>
      </w:tr>
      <w:tr w:rsidR="0074401E" w:rsidRPr="00724BF5" w:rsidTr="00724BF5">
        <w:trPr>
          <w:trHeight w:val="321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2533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600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805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564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241,60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241,60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579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3.7 Повышение квалификации специалистов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953,40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258,80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217,10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119,00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94,00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204,50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334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3.8 Приобретение имущества в муниципальную собственность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38 521,20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12 905,50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13 695,20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7 748,00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2 041,80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1 530,70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334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12 129,00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11 500,00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-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629,00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591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40 867,90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14 525,70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6 309,80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8 524,60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1 717,70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6 290,10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2 000,00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1 000,00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500,00</w:t>
            </w:r>
          </w:p>
        </w:tc>
      </w:tr>
      <w:tr w:rsidR="0074401E" w:rsidRPr="00724BF5" w:rsidTr="00724BF5">
        <w:trPr>
          <w:trHeight w:val="682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Департамент ЖКХ администрации муниципального образования "Холмский городской округ"</w:t>
            </w:r>
            <w:r w:rsidRPr="00724BF5">
              <w:rPr>
                <w:sz w:val="16"/>
                <w:szCs w:val="16"/>
              </w:rPr>
              <w:br/>
              <w:t>МБУ «УГДХ»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27 744,70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8 552,50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8 635,40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8 868,40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688,40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1 000,00</w:t>
            </w:r>
          </w:p>
        </w:tc>
      </w:tr>
      <w:tr w:rsidR="0074401E" w:rsidRPr="00724BF5" w:rsidTr="00724BF5">
        <w:trPr>
          <w:trHeight w:val="787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17,20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17,20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648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724BF5">
              <w:rPr>
                <w:sz w:val="16"/>
                <w:szCs w:val="16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2 164,20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964,20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1 200,00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2925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 xml:space="preserve">3.14 Локальная система оповещения, в том числе разработка ПСД 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192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  <w:r w:rsidRPr="00724BF5">
              <w:rPr>
                <w:i/>
                <w:iCs/>
                <w:sz w:val="16"/>
                <w:szCs w:val="16"/>
              </w:rPr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304,80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149,20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77,80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77,80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5790"/>
        </w:trPr>
        <w:tc>
          <w:tcPr>
            <w:tcW w:w="1155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724BF5">
              <w:rPr>
                <w:sz w:val="16"/>
                <w:szCs w:val="16"/>
              </w:rPr>
              <w:br/>
              <w:t>«Холмский городской округ»</w:t>
            </w:r>
          </w:p>
        </w:tc>
        <w:tc>
          <w:tcPr>
            <w:tcW w:w="1031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304,80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149,20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77,80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77,80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0,00</w:t>
            </w:r>
          </w:p>
        </w:tc>
      </w:tr>
      <w:tr w:rsidR="0074401E" w:rsidRPr="00724BF5" w:rsidTr="00724BF5">
        <w:trPr>
          <w:trHeight w:val="148"/>
        </w:trPr>
        <w:tc>
          <w:tcPr>
            <w:tcW w:w="1155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  <w:r w:rsidRPr="00724BF5">
              <w:rPr>
                <w:i/>
                <w:iCs/>
                <w:sz w:val="16"/>
                <w:szCs w:val="16"/>
              </w:rPr>
              <w:t>5. Организация управления муниципальной собственностью</w:t>
            </w:r>
          </w:p>
        </w:tc>
        <w:tc>
          <w:tcPr>
            <w:tcW w:w="1031" w:type="dxa"/>
            <w:vMerge w:val="restart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Всего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73 773,10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27</w:t>
            </w:r>
            <w:r w:rsidR="0074401E" w:rsidRPr="00724BF5">
              <w:rPr>
                <w:sz w:val="16"/>
                <w:szCs w:val="16"/>
              </w:rPr>
              <w:t>760,40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23</w:t>
            </w:r>
            <w:r w:rsidR="0074401E" w:rsidRPr="00724BF5">
              <w:rPr>
                <w:sz w:val="16"/>
                <w:szCs w:val="16"/>
              </w:rPr>
              <w:t>988,50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22</w:t>
            </w:r>
            <w:r w:rsidR="0074401E" w:rsidRPr="00724BF5">
              <w:rPr>
                <w:sz w:val="16"/>
                <w:szCs w:val="16"/>
              </w:rPr>
              <w:t>024,20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363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3 501,20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1 121,50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1 166,50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1 213,20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  <w:tr w:rsidR="0074401E" w:rsidRPr="00724BF5" w:rsidTr="00724BF5">
        <w:trPr>
          <w:trHeight w:val="1425"/>
        </w:trPr>
        <w:tc>
          <w:tcPr>
            <w:tcW w:w="1155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90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70 271,90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26</w:t>
            </w:r>
            <w:r w:rsidR="0074401E" w:rsidRPr="00724BF5">
              <w:rPr>
                <w:sz w:val="16"/>
                <w:szCs w:val="16"/>
              </w:rPr>
              <w:t>638,90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22</w:t>
            </w:r>
            <w:r w:rsidR="0074401E" w:rsidRPr="00724BF5">
              <w:rPr>
                <w:sz w:val="16"/>
                <w:szCs w:val="16"/>
              </w:rPr>
              <w:t>822,00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74401E" w:rsidRPr="00724BF5" w:rsidRDefault="00724BF5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20</w:t>
            </w:r>
            <w:r w:rsidR="0074401E" w:rsidRPr="00724BF5">
              <w:rPr>
                <w:sz w:val="16"/>
                <w:szCs w:val="16"/>
              </w:rPr>
              <w:t>811,00</w:t>
            </w:r>
          </w:p>
        </w:tc>
        <w:tc>
          <w:tcPr>
            <w:tcW w:w="466" w:type="dxa"/>
            <w:shd w:val="clear" w:color="auto" w:fill="auto"/>
            <w:noWrap/>
            <w:hideMark/>
          </w:tcPr>
          <w:p w:rsidR="0074401E" w:rsidRPr="00724BF5" w:rsidRDefault="0074401E" w:rsidP="00724BF5">
            <w:pPr>
              <w:jc w:val="both"/>
              <w:rPr>
                <w:sz w:val="16"/>
                <w:szCs w:val="16"/>
              </w:rPr>
            </w:pPr>
            <w:r w:rsidRPr="00724BF5">
              <w:rPr>
                <w:sz w:val="16"/>
                <w:szCs w:val="16"/>
              </w:rPr>
              <w:t> </w:t>
            </w:r>
          </w:p>
        </w:tc>
      </w:tr>
    </w:tbl>
    <w:p w:rsidR="0074401E" w:rsidRDefault="0074401E" w:rsidP="0074401E">
      <w:pPr>
        <w:jc w:val="both"/>
        <w:rPr>
          <w:sz w:val="24"/>
          <w:szCs w:val="24"/>
        </w:rPr>
      </w:pPr>
    </w:p>
    <w:p w:rsidR="001916D0" w:rsidRPr="004C2303" w:rsidRDefault="001916D0" w:rsidP="001916D0">
      <w:pPr>
        <w:jc w:val="both"/>
        <w:rPr>
          <w:sz w:val="24"/>
          <w:szCs w:val="24"/>
        </w:rPr>
      </w:pPr>
    </w:p>
    <w:sectPr w:rsidR="001916D0" w:rsidRPr="004C2303" w:rsidSect="00646C12">
      <w:pgSz w:w="16840" w:h="11907" w:orient="landscape" w:code="9"/>
      <w:pgMar w:top="1701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06498C"/>
    <w:multiLevelType w:val="hybridMultilevel"/>
    <w:tmpl w:val="433A8D8E"/>
    <w:lvl w:ilvl="0" w:tplc="C946F666">
      <w:start w:val="1"/>
      <w:numFmt w:val="decimal"/>
      <w:lvlText w:val="%1."/>
      <w:lvlJc w:val="left"/>
      <w:pPr>
        <w:ind w:left="2619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831144381">
    <w:abstractNumId w:val="2"/>
  </w:num>
  <w:num w:numId="2" w16cid:durableId="865363191">
    <w:abstractNumId w:val="3"/>
  </w:num>
  <w:num w:numId="3" w16cid:durableId="452867552">
    <w:abstractNumId w:val="0"/>
  </w:num>
  <w:num w:numId="4" w16cid:durableId="82535710">
    <w:abstractNumId w:val="1"/>
  </w:num>
  <w:num w:numId="5" w16cid:durableId="2123569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54BDF"/>
    <w:rsid w:val="000A6771"/>
    <w:rsid w:val="00125E13"/>
    <w:rsid w:val="0014159D"/>
    <w:rsid w:val="001916D0"/>
    <w:rsid w:val="001E48E7"/>
    <w:rsid w:val="00255C37"/>
    <w:rsid w:val="002E7985"/>
    <w:rsid w:val="0030164F"/>
    <w:rsid w:val="003149C0"/>
    <w:rsid w:val="00360866"/>
    <w:rsid w:val="003662CA"/>
    <w:rsid w:val="00395C05"/>
    <w:rsid w:val="003D503E"/>
    <w:rsid w:val="0040313C"/>
    <w:rsid w:val="004B2E43"/>
    <w:rsid w:val="004C2303"/>
    <w:rsid w:val="00516C9B"/>
    <w:rsid w:val="00563A5B"/>
    <w:rsid w:val="00646C12"/>
    <w:rsid w:val="00685167"/>
    <w:rsid w:val="00694443"/>
    <w:rsid w:val="006A2A33"/>
    <w:rsid w:val="00724BF5"/>
    <w:rsid w:val="0074401E"/>
    <w:rsid w:val="007B2473"/>
    <w:rsid w:val="00806057"/>
    <w:rsid w:val="00880D74"/>
    <w:rsid w:val="008B10DD"/>
    <w:rsid w:val="008D3A74"/>
    <w:rsid w:val="008F5DED"/>
    <w:rsid w:val="00901089"/>
    <w:rsid w:val="00903AF0"/>
    <w:rsid w:val="0092264B"/>
    <w:rsid w:val="00923DB8"/>
    <w:rsid w:val="00931EC8"/>
    <w:rsid w:val="00A826DC"/>
    <w:rsid w:val="00AC65FC"/>
    <w:rsid w:val="00AE40EA"/>
    <w:rsid w:val="00CE19BD"/>
    <w:rsid w:val="00D24EBD"/>
    <w:rsid w:val="00D3252F"/>
    <w:rsid w:val="00D64B80"/>
    <w:rsid w:val="00DB2136"/>
    <w:rsid w:val="00E6217A"/>
    <w:rsid w:val="00EA6416"/>
    <w:rsid w:val="00EC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7CF12-85DF-4103-BA5A-F0613E1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Название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customStyle="1" w:styleId="ConsPlusNormal">
    <w:name w:val="ConsPlusNormal"/>
    <w:rsid w:val="004B2E43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 Spacing"/>
    <w:link w:val="aa"/>
    <w:uiPriority w:val="1"/>
    <w:qFormat/>
    <w:rsid w:val="004B2E43"/>
    <w:rPr>
      <w:rFonts w:ascii="Calibri" w:eastAsia="Calibri" w:hAnsi="Calibri"/>
      <w:szCs w:val="22"/>
      <w:lang w:eastAsia="en-US"/>
    </w:rPr>
  </w:style>
  <w:style w:type="character" w:customStyle="1" w:styleId="aa">
    <w:name w:val="Без интервала Знак"/>
    <w:link w:val="a9"/>
    <w:uiPriority w:val="1"/>
    <w:locked/>
    <w:rsid w:val="004B2E43"/>
    <w:rPr>
      <w:rFonts w:ascii="Calibri" w:eastAsia="Calibri" w:hAnsi="Calibri"/>
      <w:szCs w:val="22"/>
      <w:lang w:eastAsia="en-US"/>
    </w:rPr>
  </w:style>
  <w:style w:type="paragraph" w:customStyle="1" w:styleId="ConsNonformat">
    <w:name w:val="ConsNonformat"/>
    <w:rsid w:val="004B2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Основной текст_"/>
    <w:link w:val="31"/>
    <w:semiHidden/>
    <w:locked/>
    <w:rsid w:val="001916D0"/>
    <w:rPr>
      <w:rFonts w:ascii="Tahoma" w:hAnsi="Tahoma" w:cs="Tahoma"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b"/>
    <w:semiHidden/>
    <w:rsid w:val="001916D0"/>
    <w:pPr>
      <w:shd w:val="clear" w:color="auto" w:fill="FFFFFF"/>
      <w:spacing w:line="240" w:lineRule="atLeast"/>
      <w:ind w:hanging="360"/>
    </w:pPr>
    <w:rPr>
      <w:rFonts w:ascii="Tahoma" w:hAnsi="Tahoma" w:cs="Tahoma"/>
      <w:sz w:val="19"/>
      <w:szCs w:val="19"/>
    </w:rPr>
  </w:style>
  <w:style w:type="character" w:customStyle="1" w:styleId="11">
    <w:name w:val="Основной текст1"/>
    <w:rsid w:val="001916D0"/>
    <w:rPr>
      <w:rFonts w:ascii="Tahoma" w:hAnsi="Tahoma" w:cs="Tahoma" w:hint="default"/>
      <w:spacing w:val="0"/>
      <w:sz w:val="19"/>
      <w:szCs w:val="19"/>
      <w:u w:val="single"/>
    </w:rPr>
  </w:style>
  <w:style w:type="paragraph" w:customStyle="1" w:styleId="ConsPlusTitle">
    <w:name w:val="ConsPlusTitle"/>
    <w:rsid w:val="0030164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Hyperlink"/>
    <w:uiPriority w:val="99"/>
    <w:unhideWhenUsed/>
    <w:rsid w:val="00646C12"/>
    <w:rPr>
      <w:color w:val="0000FF"/>
      <w:u w:val="single"/>
    </w:rPr>
  </w:style>
  <w:style w:type="character" w:styleId="ad">
    <w:name w:val="FollowedHyperlink"/>
    <w:uiPriority w:val="99"/>
    <w:unhideWhenUsed/>
    <w:rsid w:val="00646C12"/>
    <w:rPr>
      <w:color w:val="800080"/>
      <w:u w:val="single"/>
    </w:rPr>
  </w:style>
  <w:style w:type="paragraph" w:customStyle="1" w:styleId="xl177">
    <w:name w:val="xl177"/>
    <w:basedOn w:val="a"/>
    <w:rsid w:val="00646C12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40"/>
      <w:szCs w:val="40"/>
    </w:rPr>
  </w:style>
  <w:style w:type="paragraph" w:customStyle="1" w:styleId="xl185">
    <w:name w:val="xl185"/>
    <w:basedOn w:val="a"/>
    <w:rsid w:val="00646C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646C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646C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8">
    <w:name w:val="xl188"/>
    <w:basedOn w:val="a"/>
    <w:rsid w:val="00646C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646C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646C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646C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646C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3">
    <w:name w:val="xl193"/>
    <w:basedOn w:val="a"/>
    <w:rsid w:val="00646C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646C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646C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6">
    <w:name w:val="xl196"/>
    <w:basedOn w:val="a"/>
    <w:rsid w:val="00646C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646C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8">
    <w:name w:val="xl198"/>
    <w:basedOn w:val="a"/>
    <w:rsid w:val="00646C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character" w:customStyle="1" w:styleId="ae">
    <w:name w:val="Название Знак"/>
    <w:rsid w:val="0074401E"/>
    <w:rPr>
      <w:b/>
      <w:sz w:val="40"/>
    </w:rPr>
  </w:style>
  <w:style w:type="paragraph" w:styleId="af">
    <w:name w:val="header"/>
    <w:basedOn w:val="a"/>
    <w:link w:val="af0"/>
    <w:uiPriority w:val="99"/>
    <w:rsid w:val="0074401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44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20989</CharactersWithSpaces>
  <SharedDoc>false</SharedDoc>
  <HLinks>
    <vt:vector size="6" baseType="variant"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2022-06-03T01:09:00Z</cp:lastPrinted>
  <dcterms:created xsi:type="dcterms:W3CDTF">2024-12-13T00:02:00Z</dcterms:created>
  <dcterms:modified xsi:type="dcterms:W3CDTF">2024-12-13T00:02:00Z</dcterms:modified>
</cp:coreProperties>
</file>