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C2784F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C2784F">
        <w:rPr>
          <w:rFonts w:ascii="Times New Roman" w:hAnsi="Times New Roman"/>
          <w:sz w:val="20"/>
          <w:szCs w:val="20"/>
        </w:rPr>
        <w:t>П</w:t>
      </w:r>
      <w:r w:rsidR="002525E4">
        <w:rPr>
          <w:rFonts w:ascii="Times New Roman" w:hAnsi="Times New Roman"/>
          <w:sz w:val="20"/>
          <w:szCs w:val="20"/>
        </w:rPr>
        <w:t>риложение</w:t>
      </w:r>
      <w:r w:rsidRPr="00C2784F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AD1DCD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C2784F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C2784F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C2784F">
        <w:rPr>
          <w:rFonts w:ascii="Times New Roman" w:hAnsi="Times New Roman"/>
          <w:b/>
          <w:sz w:val="24"/>
          <w:szCs w:val="24"/>
        </w:rPr>
        <w:t xml:space="preserve"> </w:t>
      </w:r>
      <w:r w:rsidRPr="00C2784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C2784F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C2784F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2"/>
        <w:gridCol w:w="2038"/>
        <w:gridCol w:w="1544"/>
        <w:gridCol w:w="1021"/>
        <w:gridCol w:w="39"/>
        <w:gridCol w:w="980"/>
        <w:gridCol w:w="2386"/>
        <w:gridCol w:w="35"/>
        <w:gridCol w:w="2199"/>
        <w:gridCol w:w="2034"/>
        <w:gridCol w:w="21"/>
        <w:gridCol w:w="1861"/>
        <w:gridCol w:w="2055"/>
        <w:gridCol w:w="2055"/>
        <w:gridCol w:w="2055"/>
        <w:gridCol w:w="2055"/>
        <w:gridCol w:w="2055"/>
        <w:gridCol w:w="2055"/>
        <w:gridCol w:w="2055"/>
      </w:tblGrid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038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4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0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2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нереализации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61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8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4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2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1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9F26C8">
        <w:trPr>
          <w:gridAfter w:val="7"/>
          <w:wAfter w:w="14385" w:type="dxa"/>
          <w:trHeight w:val="643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1.1.Строительство,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3765B5" w:rsidRPr="00C2784F" w:rsidTr="00323D96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2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6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323D96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2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6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1.2.Капитальный ремонт зданий функционирующих дошкольных образовательных организаций: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дополнительных мест: МБДОУ д/с № 28 «Рябинка»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МБДОУ д/с №4  «Маячок»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Чехов и с. Яблочное.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расположенных 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территории сел Холмского городского округа позволит обеспечить доступность дошкольного образования: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6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6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6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6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1.3.3</w:t>
            </w:r>
          </w:p>
        </w:tc>
        <w:tc>
          <w:tcPr>
            <w:tcW w:w="2038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Увеличение удельного расхода тепловой и электрической энергии дошкольных образовательных учреждений</w:t>
            </w:r>
          </w:p>
        </w:tc>
        <w:tc>
          <w:tcPr>
            <w:tcW w:w="1861" w:type="dxa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038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установка ограждений)</w:t>
            </w:r>
          </w:p>
        </w:tc>
        <w:tc>
          <w:tcPr>
            <w:tcW w:w="154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численности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муниципальных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условий для организации предоставления общедоступного бесплатного дошкольного образования в муниципальных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186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3765B5" w:rsidRPr="00C2784F" w:rsidTr="001F7D39">
        <w:trPr>
          <w:gridAfter w:val="7"/>
          <w:wAfter w:w="14385" w:type="dxa"/>
          <w:trHeight w:val="1186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6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0769FE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3765B5" w:rsidRPr="00C2784F" w:rsidTr="000769FE">
        <w:trPr>
          <w:gridAfter w:val="7"/>
          <w:wAfter w:w="14385" w:type="dxa"/>
          <w:trHeight w:val="1186"/>
        </w:trPr>
        <w:tc>
          <w:tcPr>
            <w:tcW w:w="2002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038" w:type="dxa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4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6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0769FE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3765B5" w:rsidRPr="00C2784F" w:rsidTr="000769FE">
        <w:trPr>
          <w:gridAfter w:val="7"/>
          <w:wAfter w:w="14385" w:type="dxa"/>
          <w:trHeight w:val="1186"/>
        </w:trPr>
        <w:tc>
          <w:tcPr>
            <w:tcW w:w="2002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038" w:type="dxa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4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19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2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6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323D96"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65B5" w:rsidRPr="00C2784F" w:rsidRDefault="003765B5" w:rsidP="001C77EF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2. Создание условий </w:t>
            </w:r>
            <w:r w:rsidR="00845C51" w:rsidRPr="00C2784F">
              <w:rPr>
                <w:rFonts w:ascii="Times New Roman" w:hAnsi="Times New Roman"/>
                <w:b/>
                <w:sz w:val="20"/>
                <w:szCs w:val="20"/>
              </w:rPr>
              <w:t>для максимального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 охвата детей организованными формами дошкольного образования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765B5" w:rsidRPr="00C2784F" w:rsidRDefault="003765B5">
            <w:pPr>
              <w:spacing w:after="0" w:line="240" w:lineRule="auto"/>
            </w:pPr>
          </w:p>
        </w:tc>
        <w:tc>
          <w:tcPr>
            <w:tcW w:w="2055" w:type="dxa"/>
          </w:tcPr>
          <w:p w:rsidR="003765B5" w:rsidRPr="00C2784F" w:rsidRDefault="003765B5">
            <w:pPr>
              <w:spacing w:after="0" w:line="240" w:lineRule="auto"/>
            </w:pPr>
          </w:p>
        </w:tc>
        <w:tc>
          <w:tcPr>
            <w:tcW w:w="2055" w:type="dxa"/>
          </w:tcPr>
          <w:p w:rsidR="003765B5" w:rsidRPr="00C2784F" w:rsidRDefault="003765B5">
            <w:pPr>
              <w:spacing w:after="0" w:line="240" w:lineRule="auto"/>
            </w:pPr>
          </w:p>
        </w:tc>
        <w:tc>
          <w:tcPr>
            <w:tcW w:w="2055" w:type="dxa"/>
          </w:tcPr>
          <w:p w:rsidR="003765B5" w:rsidRPr="00C2784F" w:rsidRDefault="003765B5">
            <w:pPr>
              <w:spacing w:after="0" w:line="240" w:lineRule="auto"/>
            </w:pPr>
          </w:p>
        </w:tc>
        <w:tc>
          <w:tcPr>
            <w:tcW w:w="2055" w:type="dxa"/>
          </w:tcPr>
          <w:p w:rsidR="003765B5" w:rsidRPr="00C2784F" w:rsidRDefault="003765B5">
            <w:pPr>
              <w:spacing w:after="0" w:line="240" w:lineRule="auto"/>
            </w:pPr>
          </w:p>
        </w:tc>
        <w:tc>
          <w:tcPr>
            <w:tcW w:w="2055" w:type="dxa"/>
          </w:tcPr>
          <w:p w:rsidR="003765B5" w:rsidRPr="00C2784F" w:rsidRDefault="003765B5">
            <w:pPr>
              <w:spacing w:after="0" w:line="240" w:lineRule="auto"/>
            </w:pPr>
          </w:p>
        </w:tc>
        <w:tc>
          <w:tcPr>
            <w:tcW w:w="205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3765B5" w:rsidRPr="00C2784F" w:rsidTr="009F26C8">
        <w:trPr>
          <w:gridAfter w:val="7"/>
          <w:wAfter w:w="14385" w:type="dxa"/>
          <w:trHeight w:val="429"/>
        </w:trPr>
        <w:tc>
          <w:tcPr>
            <w:tcW w:w="16160" w:type="dxa"/>
            <w:gridSpan w:val="12"/>
            <w:vAlign w:val="center"/>
          </w:tcPr>
          <w:p w:rsidR="003765B5" w:rsidRPr="00C2784F" w:rsidRDefault="00845C51" w:rsidP="00551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2.1. «</w:t>
            </w:r>
            <w:r w:rsidR="003765B5"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Развитие негосударственных и вариативных форм дошкольного образования» 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3. Обеспечение высокого качества услуг дошкольного образования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82" w:type="dxa"/>
            <w:gridSpan w:val="2"/>
          </w:tcPr>
          <w:p w:rsidR="003765B5" w:rsidRPr="00C2784F" w:rsidRDefault="002C52F1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Реализация плана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поэтапного перехода к организации работы в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Изменение подходов к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содержанию, средствам и методам организации воспитательно-образовательного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Обеспечение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требований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законодательства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3.2.4.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038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4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  <w:vAlign w:val="center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«Развитие инфраструктуры доступности качественного общего образования»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8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4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038" w:type="dxa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4" w:type="dxa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E140D7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038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МБУ МО «Холмский городской округ» «Отдел капитального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строительства»</w:t>
            </w:r>
          </w:p>
        </w:tc>
        <w:tc>
          <w:tcPr>
            <w:tcW w:w="1060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полномочий по реализации программ общего образования</w:t>
            </w:r>
          </w:p>
        </w:tc>
        <w:tc>
          <w:tcPr>
            <w:tcW w:w="1882" w:type="dxa"/>
            <w:gridSpan w:val="2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E140D7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038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мастерских МБОУ СОШ № 9</w:t>
            </w:r>
          </w:p>
        </w:tc>
        <w:tc>
          <w:tcPr>
            <w:tcW w:w="154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0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82" w:type="dxa"/>
            <w:gridSpan w:val="2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4D620F" w:rsidRPr="00C2784F" w:rsidTr="00C80EA6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4D620F" w:rsidRPr="004D620F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 w:rsidR="004D620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038" w:type="dxa"/>
          </w:tcPr>
          <w:p w:rsidR="003765B5" w:rsidRPr="00C2784F" w:rsidRDefault="003765B5" w:rsidP="004D62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</w:t>
            </w:r>
            <w:r w:rsidR="004D620F">
              <w:rPr>
                <w:rFonts w:ascii="Times New Roman" w:hAnsi="Times New Roman"/>
                <w:sz w:val="16"/>
                <w:szCs w:val="16"/>
              </w:rPr>
              <w:t>тка проектно-сметной документации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9,14,15,16</w:t>
            </w:r>
          </w:p>
        </w:tc>
      </w:tr>
      <w:tr w:rsidR="004D620F" w:rsidRPr="00C2784F" w:rsidTr="00F623C1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4D620F" w:rsidRPr="00C2784F" w:rsidRDefault="004D620F" w:rsidP="000515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  <w:r w:rsidR="004D620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9,16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4D62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</w:t>
            </w:r>
            <w:r w:rsidR="004D620F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 w:rsidR="004D620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</w:t>
            </w:r>
          </w:p>
        </w:tc>
      </w:tr>
      <w:tr w:rsidR="004D620F" w:rsidRPr="00C2784F" w:rsidTr="00E64721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4D620F" w:rsidRPr="004D620F" w:rsidRDefault="004D620F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4D62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4D620F"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 w:rsidR="004D620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038" w:type="dxa"/>
          </w:tcPr>
          <w:p w:rsidR="003765B5" w:rsidRPr="00C2784F" w:rsidRDefault="004D620F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  <w:p w:rsidR="003765B5" w:rsidRPr="00C2784F" w:rsidRDefault="003765B5" w:rsidP="00BB170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«Повышение качества общего образования»</w:t>
            </w:r>
          </w:p>
        </w:tc>
      </w:tr>
      <w:tr w:rsidR="00D730D8" w:rsidRPr="00C2784F" w:rsidTr="007F1C03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D730D8" w:rsidRPr="00C2784F" w:rsidRDefault="00D730D8" w:rsidP="000436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730D8">
              <w:rPr>
                <w:rFonts w:ascii="Times New Roman" w:hAnsi="Times New Roman"/>
                <w:b/>
                <w:sz w:val="16"/>
                <w:szCs w:val="16"/>
              </w:rPr>
              <w:t xml:space="preserve">2.1. Реализация государственной услуги по предоставлению начального общего, основного общего, </w:t>
            </w:r>
            <w:r w:rsidR="00845C51" w:rsidRPr="00D730D8">
              <w:rPr>
                <w:rFonts w:ascii="Times New Roman" w:hAnsi="Times New Roman"/>
                <w:b/>
                <w:sz w:val="16"/>
                <w:szCs w:val="16"/>
              </w:rPr>
              <w:t>среднего общего</w:t>
            </w:r>
            <w:r w:rsidRPr="00D730D8">
              <w:rPr>
                <w:rFonts w:ascii="Times New Roman" w:hAnsi="Times New Roman"/>
                <w:b/>
                <w:sz w:val="16"/>
                <w:szCs w:val="16"/>
              </w:rPr>
              <w:t xml:space="preserve"> образования по основным общеобразовательным программам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</w:t>
            </w:r>
            <w:r w:rsidR="00D730D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038" w:type="dxa"/>
          </w:tcPr>
          <w:p w:rsidR="003765B5" w:rsidRPr="00C2784F" w:rsidRDefault="00D730D8" w:rsidP="008819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Оплата труда работник</w:t>
            </w:r>
            <w:r w:rsidR="00881997">
              <w:rPr>
                <w:rFonts w:ascii="Times New Roman" w:hAnsi="Times New Roman"/>
                <w:sz w:val="16"/>
                <w:szCs w:val="16"/>
              </w:rPr>
              <w:t>ов общеобразовательных учреждений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общеобразовательных организаций будет соответствовать среднемесячной заработной плате в регионе; повысится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качество кадрового состава общего образования</w:t>
            </w:r>
          </w:p>
        </w:tc>
        <w:tc>
          <w:tcPr>
            <w:tcW w:w="2199" w:type="dxa"/>
          </w:tcPr>
          <w:p w:rsidR="003765B5" w:rsidRPr="00C2784F" w:rsidRDefault="003765B5" w:rsidP="0087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Обеспечение соблюдения соотношения зар. платы педагогов:</w:t>
            </w:r>
          </w:p>
          <w:p w:rsidR="003765B5" w:rsidRPr="00C2784F" w:rsidRDefault="003765B5" w:rsidP="00877035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2015 год –100 %</w:t>
            </w:r>
          </w:p>
          <w:p w:rsidR="003765B5" w:rsidRPr="00C2784F" w:rsidRDefault="003765B5" w:rsidP="00877035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2016 год –100 %</w:t>
            </w:r>
          </w:p>
          <w:p w:rsidR="003765B5" w:rsidRPr="00C2784F" w:rsidRDefault="003765B5" w:rsidP="00877035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2017 год – 100%</w:t>
            </w:r>
          </w:p>
          <w:p w:rsidR="003765B5" w:rsidRPr="00C2784F" w:rsidRDefault="003765B5" w:rsidP="00877035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2018 год – 100 %</w:t>
            </w:r>
          </w:p>
          <w:p w:rsidR="003765B5" w:rsidRPr="00C2784F" w:rsidRDefault="003765B5" w:rsidP="00877035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2019 год – 100%</w:t>
            </w:r>
          </w:p>
          <w:p w:rsidR="003765B5" w:rsidRPr="00C2784F" w:rsidRDefault="003765B5" w:rsidP="00877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2020 год – 100%.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11,12,13</w:t>
            </w:r>
          </w:p>
        </w:tc>
      </w:tr>
      <w:tr w:rsidR="00881997" w:rsidRPr="00C2784F" w:rsidTr="00E24644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881997" w:rsidRPr="00C2784F" w:rsidRDefault="00881997" w:rsidP="000436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8199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2.2.</w:t>
            </w:r>
            <w:r w:rsidR="0088199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038" w:type="dxa"/>
          </w:tcPr>
          <w:p w:rsidR="003765B5" w:rsidRPr="00C2784F" w:rsidRDefault="00881997" w:rsidP="008819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снащение учебным, учебно-наглядным и учебно-лабораторным оборудованием 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10,11,13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845C51" w:rsidP="001C77EF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</w:t>
            </w:r>
            <w:r w:rsidR="003765B5"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«Развитие инклюзивного образования»</w:t>
            </w:r>
          </w:p>
        </w:tc>
      </w:tr>
      <w:tr w:rsidR="0084578D" w:rsidRPr="00C2784F" w:rsidTr="0008175C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84578D" w:rsidRPr="0084578D" w:rsidRDefault="0084578D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4578D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</w:t>
            </w:r>
            <w:bookmarkStart w:id="1" w:name="_GoBack"/>
            <w:bookmarkEnd w:id="1"/>
            <w:r w:rsidRPr="0084578D">
              <w:rPr>
                <w:rFonts w:ascii="Times New Roman" w:hAnsi="Times New Roman"/>
                <w:b/>
                <w:sz w:val="16"/>
                <w:szCs w:val="16"/>
              </w:rPr>
              <w:t>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</w:t>
            </w:r>
            <w:r w:rsidR="008457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038" w:type="dxa"/>
          </w:tcPr>
          <w:p w:rsidR="003765B5" w:rsidRPr="00C2784F" w:rsidRDefault="0084578D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8D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4250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 w:rsidR="00AB1097">
              <w:rPr>
                <w:rFonts w:ascii="Times New Roman" w:hAnsi="Times New Roman"/>
                <w:sz w:val="16"/>
                <w:szCs w:val="16"/>
              </w:rPr>
              <w:t>1.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(коррекционных)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программ общего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1882" w:type="dxa"/>
            <w:gridSpan w:val="2"/>
          </w:tcPr>
          <w:p w:rsidR="003765B5" w:rsidRPr="00C2784F" w:rsidRDefault="002C52F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AB1097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AB1097" w:rsidRPr="00C2784F" w:rsidRDefault="00AB109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038" w:type="dxa"/>
          </w:tcPr>
          <w:p w:rsidR="00AB1097" w:rsidRPr="00C2784F" w:rsidRDefault="00AB1097" w:rsidP="00AB1097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B109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</w:t>
            </w:r>
            <w:r w:rsidRPr="00AB109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общеобразовательных организациях.</w:t>
            </w:r>
          </w:p>
        </w:tc>
        <w:tc>
          <w:tcPr>
            <w:tcW w:w="1544" w:type="dxa"/>
          </w:tcPr>
          <w:p w:rsidR="00AB1097" w:rsidRPr="00C2784F" w:rsidRDefault="00AB1097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AB1097" w:rsidRPr="00C2784F" w:rsidRDefault="00AB1097" w:rsidP="000769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AB1097" w:rsidRPr="00C2784F" w:rsidRDefault="00AB1097" w:rsidP="000769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2"/>
          </w:tcPr>
          <w:p w:rsidR="00AB1097" w:rsidRPr="00C2784F" w:rsidRDefault="00AB1097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AB1097" w:rsidRPr="00C2784F" w:rsidRDefault="002B3404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AB1097" w:rsidRPr="00C2784F" w:rsidRDefault="00AB1097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82" w:type="dxa"/>
            <w:gridSpan w:val="2"/>
          </w:tcPr>
          <w:p w:rsidR="00AB1097" w:rsidRPr="00C2784F" w:rsidRDefault="002B3404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3A72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 w:rsidR="00AB1097">
              <w:rPr>
                <w:rFonts w:ascii="Times New Roman" w:hAnsi="Times New Roman"/>
                <w:sz w:val="16"/>
                <w:szCs w:val="16"/>
              </w:rPr>
              <w:t>1.</w:t>
            </w:r>
            <w:r w:rsidR="003A7200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38" w:type="dxa"/>
          </w:tcPr>
          <w:p w:rsidR="003765B5" w:rsidRPr="00C2784F" w:rsidRDefault="003A7200" w:rsidP="00AB109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4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</w:tc>
      </w:tr>
      <w:tr w:rsidR="003765B5" w:rsidRPr="00C2784F" w:rsidTr="009F26C8">
        <w:trPr>
          <w:gridAfter w:val="7"/>
          <w:wAfter w:w="14385" w:type="dxa"/>
          <w:trHeight w:val="406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«Выявление и поддержка одаренных детей»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3765B5" w:rsidRPr="00C2784F" w:rsidTr="009F26C8">
        <w:trPr>
          <w:gridAfter w:val="7"/>
          <w:wAfter w:w="14385" w:type="dxa"/>
          <w:trHeight w:val="454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5. «Поддержка и распространение лучших образцов педагогической практики»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</w:t>
            </w:r>
            <w:r w:rsidR="0076226A">
              <w:rPr>
                <w:rFonts w:ascii="Times New Roman" w:hAnsi="Times New Roman"/>
                <w:sz w:val="16"/>
                <w:szCs w:val="16"/>
              </w:rPr>
              <w:t>азовательные программы и проекты.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6226A">
              <w:rPr>
                <w:rFonts w:ascii="Times New Roman" w:hAnsi="Times New Roman"/>
                <w:sz w:val="16"/>
                <w:szCs w:val="16"/>
              </w:rPr>
              <w:t>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«Лидер муниципальной системы образования»</w:t>
            </w:r>
            <w:r w:rsidR="0076226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«Лучшее учреждение года»</w:t>
            </w:r>
            <w:r w:rsidR="0076226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Разработка нормативных документов по вопросам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воспитания, дополнительного образования и профилактической работе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Управление образования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Разработка нормативных документов,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регламентирующих деятельность ОУ</w:t>
            </w:r>
          </w:p>
        </w:tc>
        <w:tc>
          <w:tcPr>
            <w:tcW w:w="2199" w:type="dxa"/>
          </w:tcPr>
          <w:p w:rsidR="003765B5" w:rsidRPr="00C2784F" w:rsidRDefault="003765B5" w:rsidP="00845C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Укрепление нормативно-правового уровня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Отсутствие скоо</w:t>
            </w:r>
            <w:r w:rsidR="00845C51">
              <w:rPr>
                <w:rFonts w:ascii="Times New Roman" w:hAnsi="Times New Roman"/>
                <w:bCs/>
                <w:sz w:val="16"/>
                <w:szCs w:val="16"/>
              </w:rPr>
              <w:t>р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динированности в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определении понятий, терминов и порядке взаимодействия между исполнителями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E819BD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2.1. Реализация </w:t>
            </w:r>
            <w:r w:rsidR="00845C51"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муниципальной услуги</w:t>
            </w: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по предоставлению дополнительного образования по </w:t>
            </w:r>
            <w:r w:rsidR="00845C51"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дополнительным общеобразовательным</w:t>
            </w: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программам</w:t>
            </w:r>
          </w:p>
        </w:tc>
      </w:tr>
      <w:tr w:rsidR="003765B5" w:rsidRPr="00C2784F" w:rsidTr="009F26C8">
        <w:trPr>
          <w:gridAfter w:val="7"/>
          <w:wAfter w:w="14385" w:type="dxa"/>
          <w:trHeight w:val="1648"/>
        </w:trPr>
        <w:tc>
          <w:tcPr>
            <w:tcW w:w="2002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4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3765B5" w:rsidRPr="00C2784F" w:rsidRDefault="003765B5" w:rsidP="00897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765B5" w:rsidRPr="00C2784F" w:rsidRDefault="003765B5" w:rsidP="00897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3765B5" w:rsidRPr="00C2784F" w:rsidRDefault="003765B5" w:rsidP="00897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3765B5" w:rsidRPr="00C2784F" w:rsidRDefault="003765B5" w:rsidP="00897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3765B5" w:rsidRPr="00C2784F" w:rsidRDefault="003765B5" w:rsidP="00897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3765B5" w:rsidRPr="00C2784F" w:rsidRDefault="003765B5" w:rsidP="00897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3765B5" w:rsidRPr="00C2784F" w:rsidRDefault="003765B5" w:rsidP="00897C9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82" w:type="dxa"/>
            <w:gridSpan w:val="2"/>
          </w:tcPr>
          <w:p w:rsidR="003765B5" w:rsidRPr="00C2784F" w:rsidRDefault="002C52F1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3765B5" w:rsidRPr="00C2784F" w:rsidRDefault="003765B5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2.2.Укрепление материально-технической базы организаций дополнительного образования детей</w:t>
            </w:r>
          </w:p>
        </w:tc>
      </w:tr>
      <w:tr w:rsidR="003765B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038" w:type="dxa"/>
          </w:tcPr>
          <w:p w:rsidR="003765B5" w:rsidRPr="00C2784F" w:rsidRDefault="003765B5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4" w:type="dxa"/>
          </w:tcPr>
          <w:p w:rsidR="003765B5" w:rsidRPr="00C2784F" w:rsidRDefault="003765B5" w:rsidP="00814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</w:tc>
        <w:tc>
          <w:tcPr>
            <w:tcW w:w="1060" w:type="dxa"/>
            <w:gridSpan w:val="2"/>
          </w:tcPr>
          <w:p w:rsidR="003765B5" w:rsidRPr="00C2784F" w:rsidRDefault="003765B5" w:rsidP="00814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4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3765B5" w:rsidRPr="00C2784F" w:rsidRDefault="003765B5" w:rsidP="001C77EF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82" w:type="dxa"/>
            <w:gridSpan w:val="2"/>
          </w:tcPr>
          <w:p w:rsidR="003765B5" w:rsidRPr="00C2784F" w:rsidRDefault="003765B5" w:rsidP="002C52F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9C5825" w:rsidRPr="00C2784F" w:rsidRDefault="009C5825" w:rsidP="00B419F1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 w:rsidR="00B419F1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 xml:space="preserve">Обеспечение функционирования учреждений дополнительного образования детей, в том числе с учетом </w:t>
            </w:r>
            <w:r w:rsidR="00845C51"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современных</w:t>
            </w: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 xml:space="preserve"> требований энергоэффективности.</w:t>
            </w:r>
          </w:p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544" w:type="dxa"/>
          </w:tcPr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Увеличение удельного расхода электрической и тепловой энергии на снабжение учреждений дополнительного образования детей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29,30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E773F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 w:rsidR="00E773F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учреждений дополнительного образования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9C5825" w:rsidRPr="00C2784F" w:rsidTr="000769FE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E773F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 w:rsidR="00E773F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Обеспечение пожарной безопасности на территориях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образовательных организаций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Обеспечение стабильного функционирования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организаций.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требований к условиям реализации основной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образовательной программы образования.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038" w:type="dxa"/>
          </w:tcPr>
          <w:p w:rsidR="009C5825" w:rsidRPr="00C2784F" w:rsidRDefault="00B419F1" w:rsidP="00B41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частие педагогов в курсах повышения квалификации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Повышение методического, психологического и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педагогического уровня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организаторов воспитания и доп. образования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038" w:type="dxa"/>
          </w:tcPr>
          <w:p w:rsidR="009C5825" w:rsidRPr="00C2784F" w:rsidRDefault="00B419F1" w:rsidP="00B41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>частие педагогов в областных семинарах, тренингах и конференциях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Повышение методического, психологического и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педагогического уровня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организаторов воспитания и доп. образования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9C5825" w:rsidRPr="00C2784F" w:rsidTr="000769FE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3.2.  Организация муниципальной системы обмена, распространения и </w:t>
            </w:r>
            <w:r w:rsidR="00845C51"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внедрения</w:t>
            </w: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положительного педагогического опыта</w:t>
            </w:r>
          </w:p>
        </w:tc>
      </w:tr>
      <w:tr w:rsidR="009C5825" w:rsidRPr="00C2784F" w:rsidTr="000769FE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Повышение методического, психологического и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педагогического уровня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организаторов воспитания и доп. образования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 "Выявление и поддержка талантливых детей в области спорта, туризма, культуры и искусства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038" w:type="dxa"/>
          </w:tcPr>
          <w:p w:rsidR="009C5825" w:rsidRPr="00C2784F" w:rsidRDefault="00845C51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, а также участие в областных творческих конкурсах по различных направленностям дополнительного образования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мероприятий,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конкурсов и соревнований,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участие в мероприятиях более высокого уровня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Увеличение доли детей, участвующих в конкурсах,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соревнованиях и ставших победителями и призерами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Отсутствие положительного эффекта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от получения образовательных услуг, снижение численности обучающихся</w:t>
            </w:r>
          </w:p>
        </w:tc>
        <w:tc>
          <w:tcPr>
            <w:tcW w:w="1882" w:type="dxa"/>
            <w:gridSpan w:val="2"/>
          </w:tcPr>
          <w:p w:rsidR="009C5825" w:rsidRPr="00C2784F" w:rsidRDefault="002C52F1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Приложение № 4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4.1.4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Организация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проведение мероприятий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27,28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 "Модернизация учебно - воспитательного процесса в организациях дополнительного образования"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5.1.Проведение мероприятий по формированию положительного имиджа педагога в обществе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Будет в полном объеме обеспечено финансирование повышения качества учебно-воспитательного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процесса (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%)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9C5825" w:rsidRPr="00C2784F" w:rsidTr="009F26C8">
        <w:trPr>
          <w:gridAfter w:val="7"/>
          <w:wAfter w:w="14385" w:type="dxa"/>
          <w:trHeight w:val="310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</w:tr>
      <w:tr w:rsidR="009C5825" w:rsidRPr="00C2784F" w:rsidTr="009F26C8">
        <w:trPr>
          <w:gridAfter w:val="7"/>
          <w:wAfter w:w="14385" w:type="dxa"/>
          <w:trHeight w:val="2234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845C51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мер социальной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9C5825" w:rsidRPr="00C2784F" w:rsidTr="009F26C8">
        <w:trPr>
          <w:gridAfter w:val="7"/>
          <w:wAfter w:w="14385" w:type="dxa"/>
          <w:trHeight w:val="2234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845C51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мер социальной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9C5825" w:rsidRPr="00C2784F" w:rsidTr="009F26C8">
        <w:trPr>
          <w:gridAfter w:val="7"/>
          <w:wAfter w:w="14385" w:type="dxa"/>
          <w:trHeight w:val="2234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845C51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мер социальной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82" w:type="dxa"/>
            <w:gridSpan w:val="2"/>
          </w:tcPr>
          <w:p w:rsidR="009C5825" w:rsidRPr="00C2784F" w:rsidRDefault="002C52F1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9C5825" w:rsidRPr="00C2784F" w:rsidTr="009F26C8">
        <w:trPr>
          <w:gridAfter w:val="7"/>
          <w:wAfter w:w="14385" w:type="dxa"/>
          <w:trHeight w:val="2234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845C51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мер социальной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9C5825" w:rsidRPr="00C2784F" w:rsidTr="009F26C8">
        <w:trPr>
          <w:gridAfter w:val="7"/>
          <w:wAfter w:w="14385" w:type="dxa"/>
          <w:trHeight w:val="474"/>
        </w:trPr>
        <w:tc>
          <w:tcPr>
            <w:tcW w:w="16160" w:type="dxa"/>
            <w:gridSpan w:val="12"/>
          </w:tcPr>
          <w:p w:rsidR="009C5825" w:rsidRPr="00C2784F" w:rsidRDefault="00845C51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  <w:r w:rsidR="009C5825"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. «Обновление состава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и компетенций</w:t>
            </w:r>
            <w:r w:rsidR="009C5825"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 педагогических кадров, создание механизмов мотивации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педагогов к</w:t>
            </w:r>
            <w:r w:rsidR="009C5825"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повышению качества</w:t>
            </w:r>
            <w:r w:rsidR="009C5825"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 работы и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непрерывному профессиональному</w:t>
            </w:r>
            <w:r w:rsidR="009C5825"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 развитию»</w:t>
            </w:r>
          </w:p>
        </w:tc>
      </w:tr>
      <w:tr w:rsidR="009C5825" w:rsidRPr="00C2784F" w:rsidTr="009F26C8">
        <w:trPr>
          <w:gridAfter w:val="7"/>
          <w:wAfter w:w="14385" w:type="dxa"/>
          <w:trHeight w:val="269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2.1.Развитие кадровых ресурсов муниципальной системы образования</w:t>
            </w:r>
          </w:p>
        </w:tc>
      </w:tr>
      <w:tr w:rsidR="009C5825" w:rsidRPr="00C2784F" w:rsidTr="009F26C8">
        <w:trPr>
          <w:gridAfter w:val="7"/>
          <w:wAfter w:w="14385" w:type="dxa"/>
          <w:trHeight w:val="1886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9C5825" w:rsidRPr="00C2784F" w:rsidTr="009F26C8">
        <w:trPr>
          <w:gridAfter w:val="7"/>
          <w:wAfter w:w="14385" w:type="dxa"/>
          <w:trHeight w:val="1601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Будут обеспечены подбор и расстановка кадров в соответствии с квалификационными требованиями, установленными к педагогическим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должностям.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уровня профессиональной подготовки педагогических работников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уровня оценки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качества образования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Переход на конкурсную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основу отбора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руководителей образовательных организаций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профессиональных компетенций руководителей общеобразовательных организаций, 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несоответствие квалификационным требованиям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Заключение трудовых договоров со всеми (100%) руководителями и основными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категориями работников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муниципальных образовательных организаций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31,35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  <w:vAlign w:val="center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3. «Освоение и внедрение эффективных современных моделей модернизации непрерывного педагогического образования, системы переподготовки и повышения </w:t>
            </w:r>
            <w:r w:rsidR="00845C51" w:rsidRPr="00C2784F">
              <w:rPr>
                <w:rFonts w:ascii="Times New Roman" w:hAnsi="Times New Roman"/>
                <w:b/>
                <w:sz w:val="20"/>
                <w:szCs w:val="20"/>
              </w:rPr>
              <w:t>квалификации, научно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-методической поддержки педагогов и руководителей   образовательных учреждений»</w:t>
            </w:r>
          </w:p>
        </w:tc>
      </w:tr>
      <w:tr w:rsidR="009C5825" w:rsidRPr="00C2784F" w:rsidTr="009F26C8">
        <w:trPr>
          <w:gridAfter w:val="7"/>
          <w:wAfter w:w="14385" w:type="dxa"/>
          <w:trHeight w:val="261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9C5825" w:rsidRPr="00C2784F" w:rsidTr="009F26C8">
        <w:trPr>
          <w:gridAfter w:val="7"/>
          <w:wAfter w:w="14385" w:type="dxa"/>
          <w:trHeight w:val="2409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квалификации или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профессиональную переподготовку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, увеличится до 85%              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9C5825" w:rsidRPr="00C2784F" w:rsidTr="009F26C8">
        <w:trPr>
          <w:gridAfter w:val="7"/>
          <w:wAfter w:w="14385" w:type="dxa"/>
          <w:trHeight w:val="2409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82" w:type="dxa"/>
            <w:gridSpan w:val="2"/>
          </w:tcPr>
          <w:p w:rsidR="009C5825" w:rsidRPr="00C2784F" w:rsidRDefault="002C52F1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4.</w:t>
            </w:r>
            <w:r w:rsidR="00323D9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«Развитие системы профессиональной </w:t>
            </w:r>
            <w:r w:rsidR="00845C51" w:rsidRPr="00C2784F">
              <w:rPr>
                <w:rFonts w:ascii="Times New Roman" w:hAnsi="Times New Roman"/>
                <w:b/>
                <w:sz w:val="20"/>
                <w:szCs w:val="20"/>
              </w:rPr>
              <w:t>ориентации и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 предпрофессиональной </w:t>
            </w:r>
            <w:r w:rsidR="00845C51" w:rsidRPr="00C2784F">
              <w:rPr>
                <w:rFonts w:ascii="Times New Roman" w:hAnsi="Times New Roman"/>
                <w:b/>
                <w:sz w:val="20"/>
                <w:szCs w:val="20"/>
              </w:rPr>
              <w:t>подготовки выпускников учреждений общего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 xml:space="preserve"> образования»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4.1. Внедрение в муниципальных </w:t>
            </w:r>
            <w:r w:rsidR="00845C51" w:rsidRPr="00C2784F">
              <w:rPr>
                <w:rFonts w:ascii="Times New Roman" w:hAnsi="Times New Roman"/>
                <w:b/>
                <w:sz w:val="16"/>
                <w:szCs w:val="16"/>
              </w:rPr>
              <w:t>школах программ</w:t>
            </w: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 профессионального самоопределения</w:t>
            </w:r>
          </w:p>
        </w:tc>
      </w:tr>
      <w:tr w:rsidR="009C5825" w:rsidRPr="00C2784F" w:rsidTr="009F26C8">
        <w:trPr>
          <w:gridAfter w:val="7"/>
          <w:wAfter w:w="14385" w:type="dxa"/>
          <w:trHeight w:val="2012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4.1.1. 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профориентационных                 мероприятий с учащимися 10 - 11 классов </w:t>
            </w:r>
            <w:r w:rsidR="00845C51" w:rsidRPr="00C2784F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школ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845C51" w:rsidRPr="00C2784F">
              <w:rPr>
                <w:rFonts w:ascii="Times New Roman" w:hAnsi="Times New Roman" w:cs="Times New Roman"/>
                <w:sz w:val="16"/>
                <w:szCs w:val="16"/>
              </w:rPr>
              <w:t>консультации, лектории об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истории образования, достижениях российских </w:t>
            </w:r>
            <w:r w:rsidR="00845C51" w:rsidRPr="00C2784F">
              <w:rPr>
                <w:rFonts w:ascii="Times New Roman" w:hAnsi="Times New Roman" w:cs="Times New Roman"/>
                <w:sz w:val="16"/>
                <w:szCs w:val="16"/>
              </w:rPr>
              <w:t>педагогов, Дни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открытых     дверей)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формирования 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обучающихся положительного отношения и психологической готовности к педагогическому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труду, потребности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9C5825" w:rsidRPr="00C2784F" w:rsidTr="009F26C8">
        <w:trPr>
          <w:gridAfter w:val="7"/>
          <w:wAfter w:w="14385" w:type="dxa"/>
          <w:trHeight w:val="1884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формирования 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обучающихся положительного отношения и психологической готовности к педагогическому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труду, потребности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82" w:type="dxa"/>
            <w:gridSpan w:val="2"/>
          </w:tcPr>
          <w:p w:rsidR="009C5825" w:rsidRPr="00C2784F" w:rsidRDefault="002C52F1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9C5825" w:rsidRPr="00C2784F" w:rsidTr="009F26C8">
        <w:trPr>
          <w:gridAfter w:val="7"/>
          <w:wAfter w:w="14385" w:type="dxa"/>
          <w:trHeight w:val="341"/>
        </w:trPr>
        <w:tc>
          <w:tcPr>
            <w:tcW w:w="16160" w:type="dxa"/>
            <w:gridSpan w:val="12"/>
            <w:vAlign w:val="center"/>
          </w:tcPr>
          <w:p w:rsidR="009C5825" w:rsidRPr="00C2784F" w:rsidRDefault="009C5825" w:rsidP="00323D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5. «Повышение </w:t>
            </w:r>
            <w:r w:rsidR="00323D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социального </w:t>
            </w: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>престижа и привлекательности педагогической профессии»</w:t>
            </w:r>
          </w:p>
        </w:tc>
      </w:tr>
      <w:tr w:rsidR="009C5825" w:rsidRPr="00C2784F" w:rsidTr="009F26C8">
        <w:trPr>
          <w:gridAfter w:val="7"/>
          <w:wAfter w:w="14385" w:type="dxa"/>
          <w:trHeight w:val="354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9C5825" w:rsidRPr="00C2784F" w:rsidTr="00317D79">
        <w:trPr>
          <w:gridAfter w:val="7"/>
          <w:wAfter w:w="14385" w:type="dxa"/>
          <w:trHeight w:val="1886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условия для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формирования позитивного образа     педагога, повышения     социального статуса    и престижа профессии, трансформации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и использования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профессиональных мероприятиях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принимают   участие не менее 450 чел.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 xml:space="preserve">учителя.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9C5825" w:rsidRPr="00C2784F" w:rsidTr="009F26C8">
        <w:trPr>
          <w:gridAfter w:val="7"/>
          <w:wAfter w:w="14385" w:type="dxa"/>
          <w:trHeight w:val="1930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условия для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формирования позитивного образа     педагога, повышения     социального статуса    и престижа профессии, трансформации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и использования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профессиональных мероприятиях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принимают   участие не менее 450 чел.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 xml:space="preserve">учителя.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9C5825" w:rsidRPr="00C2784F" w:rsidTr="00317D79">
        <w:trPr>
          <w:gridAfter w:val="7"/>
          <w:wAfter w:w="14385" w:type="dxa"/>
          <w:trHeight w:val="1883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5.1.3.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ы педагогов-новаторов, научно-практические семинары и круглые столы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условия для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формирования позитивного образа     педагога, повышения     социального статуса    и престижа профессии, трансформации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и использования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профессиональных мероприятиях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принимают   участие не менее 450 чел.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 xml:space="preserve">учителя.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9C5825" w:rsidRPr="00C2784F" w:rsidTr="00317D79">
        <w:trPr>
          <w:gridAfter w:val="7"/>
          <w:wAfter w:w="14385" w:type="dxa"/>
          <w:trHeight w:val="2425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Участие педагогов в </w:t>
            </w:r>
            <w:r w:rsidR="00845C51" w:rsidRPr="00C2784F">
              <w:rPr>
                <w:rFonts w:ascii="Times New Roman" w:hAnsi="Times New Roman" w:cs="Times New Roman"/>
                <w:sz w:val="16"/>
                <w:szCs w:val="16"/>
              </w:rPr>
              <w:t>областных конференциях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, педагогических чтениях, круглых столах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условия для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формирования позитивного образа     педагога, повышения     социального статуса    и престижа профессии, трансформации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и использования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профессиональных мероприятиях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принимают   участие не менее 450 чел.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 xml:space="preserve">учителя.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Будут созданы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условия для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формирования позитивного образа     педагога, повышения     социального статуса    и престижа профессии, трансформации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и использования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передового педагогического опыта лидеров образо</w:t>
            </w:r>
            <w:r w:rsidR="00845C51">
              <w:rPr>
                <w:rFonts w:ascii="Times New Roman" w:hAnsi="Times New Roman"/>
                <w:sz w:val="16"/>
                <w:szCs w:val="16"/>
              </w:rPr>
              <w:t xml:space="preserve">вания и лучших педагогических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практик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               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профессиональных мероприятиях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принимают   участие не менее 450 чел.  </w:t>
            </w:r>
          </w:p>
        </w:tc>
        <w:tc>
          <w:tcPr>
            <w:tcW w:w="2034" w:type="dxa"/>
          </w:tcPr>
          <w:p w:rsidR="009C5825" w:rsidRPr="00C2784F" w:rsidRDefault="009C582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 xml:space="preserve">учителя.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Будут созданы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условия для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формирования позитивного образа     педагога, повышения     социального статуса    и престижа профессии, трансформации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и использования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профессиональных мероприятиях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принимают   участие не менее 450 чел.  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 xml:space="preserve">учителя. 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038" w:type="dxa"/>
          </w:tcPr>
          <w:p w:rsidR="009C5825" w:rsidRPr="00C2784F" w:rsidRDefault="009C5825" w:rsidP="00BB714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</w:t>
            </w:r>
            <w:r w:rsidR="00845C51"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работы, </w:t>
            </w:r>
            <w:r w:rsidR="00845C51">
              <w:rPr>
                <w:rFonts w:ascii="Times New Roman" w:hAnsi="Times New Roman" w:cs="Times New Roman"/>
                <w:sz w:val="16"/>
                <w:szCs w:val="16"/>
              </w:rPr>
              <w:t>публикации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СМИ будет размещено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более 35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публикаций о лучших   в профессии педагогах муниципальных образовательных          организаций.</w:t>
            </w:r>
          </w:p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2784F">
              <w:rPr>
                <w:rFonts w:ascii="Times New Roman" w:hAnsi="Times New Roman"/>
                <w:b/>
              </w:rPr>
              <w:t>Подпрограмма № 5. «Летний отдых, оздоровление и занятость детей и м</w:t>
            </w:r>
            <w:r>
              <w:rPr>
                <w:rFonts w:ascii="Times New Roman" w:hAnsi="Times New Roman"/>
                <w:b/>
              </w:rPr>
              <w:t>олодёжи</w:t>
            </w:r>
            <w:r w:rsidRPr="00C2784F">
              <w:rPr>
                <w:rFonts w:ascii="Times New Roman" w:hAnsi="Times New Roman"/>
                <w:b/>
              </w:rPr>
              <w:t>»</w:t>
            </w:r>
          </w:p>
        </w:tc>
      </w:tr>
      <w:tr w:rsidR="009C5825" w:rsidRPr="00C2784F" w:rsidTr="009F26C8">
        <w:trPr>
          <w:gridAfter w:val="7"/>
          <w:wAfter w:w="14385" w:type="dxa"/>
          <w:trHeight w:val="250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5.1. Мероприятие 1 «Организация лагерей дневного пребывания, профильных и трудовых лагерей с питанием»</w:t>
            </w:r>
          </w:p>
        </w:tc>
      </w:tr>
      <w:tr w:rsidR="009C5825" w:rsidRPr="00C2784F" w:rsidTr="009F26C8">
        <w:trPr>
          <w:gridAfter w:val="7"/>
          <w:wAfter w:w="14385" w:type="dxa"/>
          <w:trHeight w:val="2467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9C5825" w:rsidRPr="00C2784F" w:rsidTr="009F26C8">
        <w:trPr>
          <w:gridAfter w:val="7"/>
          <w:wAfter w:w="14385" w:type="dxa"/>
          <w:trHeight w:val="1477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5.1.2.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82" w:type="dxa"/>
            <w:gridSpan w:val="2"/>
          </w:tcPr>
          <w:p w:rsidR="009C5825" w:rsidRPr="00C2784F" w:rsidRDefault="002C52F1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9C582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9C5825"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для функционирования лагерей с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питанием: страхование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дератизация, акарицидная обработка, средства оказания первой медицинской помощи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82" w:type="dxa"/>
            <w:gridSpan w:val="2"/>
          </w:tcPr>
          <w:p w:rsidR="009C5825" w:rsidRPr="00C2784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9C5825" w:rsidRPr="00C2784F" w:rsidTr="009F26C8">
        <w:trPr>
          <w:gridAfter w:val="7"/>
          <w:wAfter w:w="14385" w:type="dxa"/>
        </w:trPr>
        <w:tc>
          <w:tcPr>
            <w:tcW w:w="16160" w:type="dxa"/>
            <w:gridSpan w:val="1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 «Организация временной занятости нес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овершеннолетних от 14 до 18 лет»</w:t>
            </w:r>
          </w:p>
        </w:tc>
      </w:tr>
      <w:tr w:rsidR="009C5825" w:rsidRPr="001C77EF" w:rsidTr="009F26C8">
        <w:trPr>
          <w:gridAfter w:val="7"/>
          <w:wAfter w:w="14385" w:type="dxa"/>
        </w:trPr>
        <w:tc>
          <w:tcPr>
            <w:tcW w:w="2002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038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Оплата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труда несовершеннолетних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 начислениями</w:t>
            </w:r>
          </w:p>
        </w:tc>
        <w:tc>
          <w:tcPr>
            <w:tcW w:w="154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0" w:type="dxa"/>
            <w:gridSpan w:val="2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2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9C5825" w:rsidRPr="00C2784F" w:rsidRDefault="009C5825" w:rsidP="009C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9C5825" w:rsidRPr="00C2784F" w:rsidRDefault="009C5825" w:rsidP="009C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82" w:type="dxa"/>
            <w:gridSpan w:val="2"/>
          </w:tcPr>
          <w:p w:rsidR="009C5825" w:rsidRPr="001C77EF" w:rsidRDefault="009C582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38,41</w:t>
            </w:r>
          </w:p>
        </w:tc>
      </w:tr>
    </w:tbl>
    <w:p w:rsidR="003765B5" w:rsidRPr="00A976D2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DFC" w:rsidRDefault="001D3DFC" w:rsidP="009C79D3">
      <w:pPr>
        <w:spacing w:after="0" w:line="240" w:lineRule="auto"/>
      </w:pPr>
      <w:r>
        <w:separator/>
      </w:r>
    </w:p>
  </w:endnote>
  <w:endnote w:type="continuationSeparator" w:id="0">
    <w:p w:rsidR="001D3DFC" w:rsidRDefault="001D3DFC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5B5" w:rsidRDefault="003765B5">
    <w:pPr>
      <w:pStyle w:val="a7"/>
      <w:jc w:val="center"/>
    </w:pPr>
  </w:p>
  <w:p w:rsidR="003765B5" w:rsidRDefault="003765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DFC" w:rsidRDefault="001D3DFC" w:rsidP="009C79D3">
      <w:pPr>
        <w:spacing w:after="0" w:line="240" w:lineRule="auto"/>
      </w:pPr>
      <w:r>
        <w:separator/>
      </w:r>
    </w:p>
  </w:footnote>
  <w:footnote w:type="continuationSeparator" w:id="0">
    <w:p w:rsidR="001D3DFC" w:rsidRDefault="001D3DFC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3508F"/>
    <w:rsid w:val="0004367F"/>
    <w:rsid w:val="00045575"/>
    <w:rsid w:val="000515EA"/>
    <w:rsid w:val="000729FE"/>
    <w:rsid w:val="0007489A"/>
    <w:rsid w:val="000769FE"/>
    <w:rsid w:val="000855B8"/>
    <w:rsid w:val="000911B4"/>
    <w:rsid w:val="000A3F75"/>
    <w:rsid w:val="000B3F24"/>
    <w:rsid w:val="000C30AE"/>
    <w:rsid w:val="000D2E1B"/>
    <w:rsid w:val="001014D5"/>
    <w:rsid w:val="00102BD7"/>
    <w:rsid w:val="0010534A"/>
    <w:rsid w:val="00110294"/>
    <w:rsid w:val="00110F66"/>
    <w:rsid w:val="00117576"/>
    <w:rsid w:val="001205D2"/>
    <w:rsid w:val="0012213E"/>
    <w:rsid w:val="00131AD8"/>
    <w:rsid w:val="0013659F"/>
    <w:rsid w:val="0014660B"/>
    <w:rsid w:val="00163E4E"/>
    <w:rsid w:val="00181465"/>
    <w:rsid w:val="001949C8"/>
    <w:rsid w:val="001A3EA3"/>
    <w:rsid w:val="001B4427"/>
    <w:rsid w:val="001C5922"/>
    <w:rsid w:val="001C77EF"/>
    <w:rsid w:val="001D03E1"/>
    <w:rsid w:val="001D3DFC"/>
    <w:rsid w:val="001E0292"/>
    <w:rsid w:val="001F43A9"/>
    <w:rsid w:val="001F7D39"/>
    <w:rsid w:val="00233866"/>
    <w:rsid w:val="00242B48"/>
    <w:rsid w:val="002525E4"/>
    <w:rsid w:val="00260EC7"/>
    <w:rsid w:val="002636DC"/>
    <w:rsid w:val="00267CC2"/>
    <w:rsid w:val="00271B53"/>
    <w:rsid w:val="00284F71"/>
    <w:rsid w:val="002A2E29"/>
    <w:rsid w:val="002A7BCA"/>
    <w:rsid w:val="002B3404"/>
    <w:rsid w:val="002C52F1"/>
    <w:rsid w:val="002F4CB1"/>
    <w:rsid w:val="003027B3"/>
    <w:rsid w:val="003046BF"/>
    <w:rsid w:val="00311360"/>
    <w:rsid w:val="0031151E"/>
    <w:rsid w:val="00311D07"/>
    <w:rsid w:val="00317D79"/>
    <w:rsid w:val="00321E1C"/>
    <w:rsid w:val="00323D96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905BE"/>
    <w:rsid w:val="00392E2C"/>
    <w:rsid w:val="00392E95"/>
    <w:rsid w:val="00393B07"/>
    <w:rsid w:val="003A1CE4"/>
    <w:rsid w:val="003A59EB"/>
    <w:rsid w:val="003A7200"/>
    <w:rsid w:val="003C3CD7"/>
    <w:rsid w:val="003C50D7"/>
    <w:rsid w:val="003C5C52"/>
    <w:rsid w:val="003C6825"/>
    <w:rsid w:val="003F6C8D"/>
    <w:rsid w:val="003F74F2"/>
    <w:rsid w:val="00411834"/>
    <w:rsid w:val="00411892"/>
    <w:rsid w:val="004131C2"/>
    <w:rsid w:val="0044054A"/>
    <w:rsid w:val="00442B59"/>
    <w:rsid w:val="00444862"/>
    <w:rsid w:val="00457692"/>
    <w:rsid w:val="00461680"/>
    <w:rsid w:val="00463D43"/>
    <w:rsid w:val="00466C1C"/>
    <w:rsid w:val="004913A3"/>
    <w:rsid w:val="00497030"/>
    <w:rsid w:val="004C42D0"/>
    <w:rsid w:val="004D620F"/>
    <w:rsid w:val="004D66B0"/>
    <w:rsid w:val="004E20B3"/>
    <w:rsid w:val="004F039A"/>
    <w:rsid w:val="004F0D19"/>
    <w:rsid w:val="005136F0"/>
    <w:rsid w:val="00517819"/>
    <w:rsid w:val="00524662"/>
    <w:rsid w:val="00526D35"/>
    <w:rsid w:val="00530E97"/>
    <w:rsid w:val="0053222C"/>
    <w:rsid w:val="00550A14"/>
    <w:rsid w:val="005510F4"/>
    <w:rsid w:val="0055188E"/>
    <w:rsid w:val="005619A0"/>
    <w:rsid w:val="00567223"/>
    <w:rsid w:val="005764C1"/>
    <w:rsid w:val="00582F1E"/>
    <w:rsid w:val="00584B6B"/>
    <w:rsid w:val="00584E76"/>
    <w:rsid w:val="005857E8"/>
    <w:rsid w:val="0059019F"/>
    <w:rsid w:val="005B749B"/>
    <w:rsid w:val="005C3124"/>
    <w:rsid w:val="005C507C"/>
    <w:rsid w:val="005D2DF0"/>
    <w:rsid w:val="005D385A"/>
    <w:rsid w:val="005E0153"/>
    <w:rsid w:val="00610874"/>
    <w:rsid w:val="00620B72"/>
    <w:rsid w:val="0062457E"/>
    <w:rsid w:val="00631341"/>
    <w:rsid w:val="006344AD"/>
    <w:rsid w:val="0064250E"/>
    <w:rsid w:val="0065782A"/>
    <w:rsid w:val="00662083"/>
    <w:rsid w:val="00663DAB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B05D3"/>
    <w:rsid w:val="006B18AA"/>
    <w:rsid w:val="006D296C"/>
    <w:rsid w:val="006E34EB"/>
    <w:rsid w:val="006F372F"/>
    <w:rsid w:val="00710166"/>
    <w:rsid w:val="00713956"/>
    <w:rsid w:val="0072243D"/>
    <w:rsid w:val="007406A4"/>
    <w:rsid w:val="00742EA4"/>
    <w:rsid w:val="007502BC"/>
    <w:rsid w:val="007602BF"/>
    <w:rsid w:val="0076226A"/>
    <w:rsid w:val="0078046B"/>
    <w:rsid w:val="007A3DA5"/>
    <w:rsid w:val="007A4960"/>
    <w:rsid w:val="007B20D5"/>
    <w:rsid w:val="007E6F92"/>
    <w:rsid w:val="007E7A76"/>
    <w:rsid w:val="007F4287"/>
    <w:rsid w:val="007F72EE"/>
    <w:rsid w:val="008001E8"/>
    <w:rsid w:val="00801470"/>
    <w:rsid w:val="00806B05"/>
    <w:rsid w:val="00814E60"/>
    <w:rsid w:val="00816CBC"/>
    <w:rsid w:val="00830873"/>
    <w:rsid w:val="00834C45"/>
    <w:rsid w:val="008419B1"/>
    <w:rsid w:val="00842BBF"/>
    <w:rsid w:val="0084578D"/>
    <w:rsid w:val="00845C51"/>
    <w:rsid w:val="00877035"/>
    <w:rsid w:val="00881997"/>
    <w:rsid w:val="00897C98"/>
    <w:rsid w:val="008A6FC9"/>
    <w:rsid w:val="008B01A7"/>
    <w:rsid w:val="008B1979"/>
    <w:rsid w:val="008B26BF"/>
    <w:rsid w:val="008B4041"/>
    <w:rsid w:val="008B5C1C"/>
    <w:rsid w:val="008E145B"/>
    <w:rsid w:val="008E2731"/>
    <w:rsid w:val="008E4C5E"/>
    <w:rsid w:val="008F7F20"/>
    <w:rsid w:val="0090241C"/>
    <w:rsid w:val="0090669A"/>
    <w:rsid w:val="00911675"/>
    <w:rsid w:val="00914D39"/>
    <w:rsid w:val="00922844"/>
    <w:rsid w:val="009278C8"/>
    <w:rsid w:val="00941B90"/>
    <w:rsid w:val="00955072"/>
    <w:rsid w:val="009608F4"/>
    <w:rsid w:val="00961F0E"/>
    <w:rsid w:val="00965140"/>
    <w:rsid w:val="009670BA"/>
    <w:rsid w:val="009717D4"/>
    <w:rsid w:val="0097288A"/>
    <w:rsid w:val="00983EA5"/>
    <w:rsid w:val="009961B6"/>
    <w:rsid w:val="009A01BE"/>
    <w:rsid w:val="009A3D3E"/>
    <w:rsid w:val="009A60AF"/>
    <w:rsid w:val="009B041B"/>
    <w:rsid w:val="009B78B5"/>
    <w:rsid w:val="009C38A6"/>
    <w:rsid w:val="009C5825"/>
    <w:rsid w:val="009C79D3"/>
    <w:rsid w:val="009F26C8"/>
    <w:rsid w:val="00A02EC3"/>
    <w:rsid w:val="00A12C43"/>
    <w:rsid w:val="00A14662"/>
    <w:rsid w:val="00A35748"/>
    <w:rsid w:val="00A613BA"/>
    <w:rsid w:val="00A66D2A"/>
    <w:rsid w:val="00A80979"/>
    <w:rsid w:val="00A976D2"/>
    <w:rsid w:val="00AB081D"/>
    <w:rsid w:val="00AB1097"/>
    <w:rsid w:val="00AB31FC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116A9"/>
    <w:rsid w:val="00B121E7"/>
    <w:rsid w:val="00B419F1"/>
    <w:rsid w:val="00B52539"/>
    <w:rsid w:val="00B54F77"/>
    <w:rsid w:val="00B55B67"/>
    <w:rsid w:val="00B80279"/>
    <w:rsid w:val="00BB1700"/>
    <w:rsid w:val="00BB6E60"/>
    <w:rsid w:val="00BB7145"/>
    <w:rsid w:val="00BB7FB8"/>
    <w:rsid w:val="00BC3E4E"/>
    <w:rsid w:val="00BD39F8"/>
    <w:rsid w:val="00BE49BB"/>
    <w:rsid w:val="00BE722F"/>
    <w:rsid w:val="00BE75B0"/>
    <w:rsid w:val="00BE7A86"/>
    <w:rsid w:val="00C0059A"/>
    <w:rsid w:val="00C02361"/>
    <w:rsid w:val="00C04C73"/>
    <w:rsid w:val="00C216A6"/>
    <w:rsid w:val="00C2784F"/>
    <w:rsid w:val="00C31FDE"/>
    <w:rsid w:val="00C50488"/>
    <w:rsid w:val="00C62B2C"/>
    <w:rsid w:val="00C62C55"/>
    <w:rsid w:val="00C705AC"/>
    <w:rsid w:val="00C717C6"/>
    <w:rsid w:val="00C71A5F"/>
    <w:rsid w:val="00C731D6"/>
    <w:rsid w:val="00C73AE5"/>
    <w:rsid w:val="00C74452"/>
    <w:rsid w:val="00C934B3"/>
    <w:rsid w:val="00C936DA"/>
    <w:rsid w:val="00C93DE3"/>
    <w:rsid w:val="00C95723"/>
    <w:rsid w:val="00CA17D5"/>
    <w:rsid w:val="00CB3D5D"/>
    <w:rsid w:val="00CC29C1"/>
    <w:rsid w:val="00CC54E0"/>
    <w:rsid w:val="00CD408B"/>
    <w:rsid w:val="00CD7422"/>
    <w:rsid w:val="00D00759"/>
    <w:rsid w:val="00D1412A"/>
    <w:rsid w:val="00D1649F"/>
    <w:rsid w:val="00D34CAF"/>
    <w:rsid w:val="00D36848"/>
    <w:rsid w:val="00D4270C"/>
    <w:rsid w:val="00D43E96"/>
    <w:rsid w:val="00D44FB9"/>
    <w:rsid w:val="00D55AC7"/>
    <w:rsid w:val="00D6251D"/>
    <w:rsid w:val="00D730D8"/>
    <w:rsid w:val="00D73C72"/>
    <w:rsid w:val="00D76FB6"/>
    <w:rsid w:val="00D96D94"/>
    <w:rsid w:val="00DB05BB"/>
    <w:rsid w:val="00DC2CF2"/>
    <w:rsid w:val="00DE3397"/>
    <w:rsid w:val="00DF00D3"/>
    <w:rsid w:val="00DF2275"/>
    <w:rsid w:val="00DF6138"/>
    <w:rsid w:val="00DF7781"/>
    <w:rsid w:val="00E10F3B"/>
    <w:rsid w:val="00E11E02"/>
    <w:rsid w:val="00E140D7"/>
    <w:rsid w:val="00E2316B"/>
    <w:rsid w:val="00E30686"/>
    <w:rsid w:val="00E653F2"/>
    <w:rsid w:val="00E722BD"/>
    <w:rsid w:val="00E773F6"/>
    <w:rsid w:val="00E819BD"/>
    <w:rsid w:val="00E84B81"/>
    <w:rsid w:val="00EB0016"/>
    <w:rsid w:val="00EB1698"/>
    <w:rsid w:val="00EB212E"/>
    <w:rsid w:val="00EB5443"/>
    <w:rsid w:val="00EC624A"/>
    <w:rsid w:val="00ED7DCE"/>
    <w:rsid w:val="00EE4120"/>
    <w:rsid w:val="00EE703D"/>
    <w:rsid w:val="00EF1EEB"/>
    <w:rsid w:val="00EF435A"/>
    <w:rsid w:val="00EF6809"/>
    <w:rsid w:val="00F0032F"/>
    <w:rsid w:val="00F26C2C"/>
    <w:rsid w:val="00F36083"/>
    <w:rsid w:val="00F537F2"/>
    <w:rsid w:val="00F561A2"/>
    <w:rsid w:val="00F62A85"/>
    <w:rsid w:val="00F777F6"/>
    <w:rsid w:val="00F82D8E"/>
    <w:rsid w:val="00F90120"/>
    <w:rsid w:val="00F92484"/>
    <w:rsid w:val="00F95E63"/>
    <w:rsid w:val="00FB4EC3"/>
    <w:rsid w:val="00FB58B9"/>
    <w:rsid w:val="00FC5E40"/>
    <w:rsid w:val="00FC7B1F"/>
    <w:rsid w:val="00FD3809"/>
    <w:rsid w:val="00FE7479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841C4-4834-4B8D-908D-69E2846E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16</Pages>
  <Words>7529</Words>
  <Characters>42917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50346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224</cp:revision>
  <cp:lastPrinted>2016-04-11T02:04:00Z</cp:lastPrinted>
  <dcterms:created xsi:type="dcterms:W3CDTF">2014-03-24T02:42:00Z</dcterms:created>
  <dcterms:modified xsi:type="dcterms:W3CDTF">2016-04-11T02:05:00Z</dcterms:modified>
</cp:coreProperties>
</file>