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23E" w:rsidRPr="006172A2" w:rsidRDefault="007F20F2" w:rsidP="006172A2">
      <w:pPr>
        <w:pStyle w:val="a4"/>
        <w:rPr>
          <w:rFonts w:ascii="Arial" w:hAnsi="Arial"/>
          <w:sz w:val="24"/>
          <w:szCs w:val="24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.15pt;margin-top:0;width:46.8pt;height:57.75pt;z-index:-251651072" wrapcoords="-441 0 -441 21273 21600 21273 21600 0 -441 0" o:allowincell="f">
            <v:imagedata r:id="rId8" o:title="" gain="74473f" grayscale="t" bilevel="t"/>
            <w10:wrap type="through"/>
          </v:shape>
          <o:OLEObject Type="Embed" ProgID="MSPhotoEd.3" ShapeID="_x0000_s1026" DrawAspect="Content" ObjectID="_1697281252" r:id="rId9"/>
        </w:object>
      </w:r>
    </w:p>
    <w:p w:rsidR="0090723E" w:rsidRDefault="0090723E" w:rsidP="006172A2">
      <w:pPr>
        <w:pStyle w:val="a4"/>
        <w:rPr>
          <w:rFonts w:ascii="Arial" w:hAnsi="Arial"/>
          <w:sz w:val="24"/>
          <w:szCs w:val="24"/>
        </w:rPr>
      </w:pPr>
    </w:p>
    <w:p w:rsidR="00431A6C" w:rsidRPr="006172A2" w:rsidRDefault="00431A6C" w:rsidP="006172A2">
      <w:pPr>
        <w:pStyle w:val="a4"/>
        <w:rPr>
          <w:rFonts w:ascii="Arial" w:hAnsi="Arial"/>
          <w:sz w:val="24"/>
          <w:szCs w:val="24"/>
        </w:rPr>
      </w:pPr>
    </w:p>
    <w:p w:rsidR="0090723E" w:rsidRPr="006172A2" w:rsidRDefault="0090723E" w:rsidP="006172A2">
      <w:pPr>
        <w:pStyle w:val="3"/>
        <w:keepNext w:val="0"/>
        <w:rPr>
          <w:sz w:val="24"/>
          <w:szCs w:val="24"/>
        </w:rPr>
      </w:pPr>
    </w:p>
    <w:p w:rsidR="00586A42" w:rsidRDefault="00586A42" w:rsidP="006172A2">
      <w:pPr>
        <w:pStyle w:val="a6"/>
        <w:rPr>
          <w:sz w:val="24"/>
          <w:szCs w:val="24"/>
        </w:rPr>
      </w:pPr>
    </w:p>
    <w:p w:rsidR="0090723E" w:rsidRPr="00586A42" w:rsidRDefault="0090723E" w:rsidP="006172A2">
      <w:pPr>
        <w:pStyle w:val="a6"/>
        <w:rPr>
          <w:sz w:val="28"/>
          <w:szCs w:val="28"/>
        </w:rPr>
      </w:pPr>
      <w:r w:rsidRPr="00586A42">
        <w:rPr>
          <w:sz w:val="28"/>
          <w:szCs w:val="28"/>
        </w:rPr>
        <w:t>АДМИНИСТРАЦИЯ</w:t>
      </w:r>
    </w:p>
    <w:p w:rsidR="0090723E" w:rsidRPr="006172A2" w:rsidRDefault="0090723E" w:rsidP="006172A2">
      <w:pPr>
        <w:pStyle w:val="1"/>
        <w:rPr>
          <w:sz w:val="24"/>
          <w:szCs w:val="24"/>
        </w:rPr>
      </w:pPr>
      <w:r w:rsidRPr="006172A2">
        <w:rPr>
          <w:sz w:val="24"/>
          <w:szCs w:val="24"/>
        </w:rPr>
        <w:t>МУНИЦИПАЛЬНОГО ОБРАЗОВАНИЯ «ХОЛМСКИЙ ГОРОДСКОЙ ОКРУГ»</w:t>
      </w:r>
    </w:p>
    <w:p w:rsidR="0090723E" w:rsidRPr="006172A2" w:rsidRDefault="0090723E" w:rsidP="006172A2">
      <w:pPr>
        <w:rPr>
          <w:sz w:val="24"/>
          <w:szCs w:val="24"/>
        </w:rPr>
      </w:pPr>
    </w:p>
    <w:p w:rsidR="0090723E" w:rsidRPr="00586A42" w:rsidRDefault="0090723E" w:rsidP="003024EA">
      <w:pPr>
        <w:pStyle w:val="4"/>
        <w:keepNext w:val="0"/>
        <w:rPr>
          <w:sz w:val="40"/>
          <w:szCs w:val="40"/>
        </w:rPr>
      </w:pPr>
      <w:r w:rsidRPr="00586A42">
        <w:rPr>
          <w:sz w:val="40"/>
          <w:szCs w:val="40"/>
        </w:rPr>
        <w:t>ПОСТАНОВЛЕНИЕ</w:t>
      </w:r>
    </w:p>
    <w:p w:rsidR="00586A42" w:rsidRPr="00586A42" w:rsidRDefault="00586A42" w:rsidP="00586A42"/>
    <w:p w:rsidR="0090723E" w:rsidRPr="003024EA" w:rsidRDefault="00B53698" w:rsidP="003024EA"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1320165</wp:posOffset>
                </wp:positionH>
                <wp:positionV relativeFrom="paragraph">
                  <wp:posOffset>5715</wp:posOffset>
                </wp:positionV>
                <wp:extent cx="800100" cy="28829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0B2" w:rsidRPr="005C0610" w:rsidRDefault="002F20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03.95pt;margin-top:.45pt;width:63pt;height:22.7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" stroked="f">
                <v:textbox>
                  <w:txbxContent>
                    <w:p w:rsidR="002F20B2" w:rsidRPr="005C0610" w:rsidRDefault="002F20B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31A6C" w:rsidRDefault="00475D32" w:rsidP="005C0610">
      <w:pPr>
        <w:spacing w:line="192" w:lineRule="auto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348615</wp:posOffset>
                </wp:positionH>
                <wp:positionV relativeFrom="paragraph">
                  <wp:posOffset>6350</wp:posOffset>
                </wp:positionV>
                <wp:extent cx="1438275" cy="266700"/>
                <wp:effectExtent l="0" t="0" r="952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0B2" w:rsidRPr="005C0610" w:rsidRDefault="0024561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01.11.2021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margin-left:27.45pt;margin-top:.5pt;width:113.25pt;height:21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" stroked="f">
                <v:textbox>
                  <w:txbxContent>
                    <w:p w:rsidR="002F20B2" w:rsidRPr="005C0610" w:rsidRDefault="00245612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01.11.2021</w:t>
                      </w:r>
                    </w:p>
                  </w:txbxContent>
                </v:textbox>
              </v:shape>
            </w:pict>
          </mc:Fallback>
        </mc:AlternateContent>
      </w:r>
      <w:r w:rsidR="00E60BC3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073267A" wp14:editId="2C97DFAD">
                <wp:simplePos x="0" y="0"/>
                <wp:positionH relativeFrom="margin">
                  <wp:posOffset>2158365</wp:posOffset>
                </wp:positionH>
                <wp:positionV relativeFrom="paragraph">
                  <wp:posOffset>6350</wp:posOffset>
                </wp:positionV>
                <wp:extent cx="533400" cy="26670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0B2" w:rsidRPr="005C0610" w:rsidRDefault="00245612" w:rsidP="00E60BC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1609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73267A" id="Надпись 4" o:spid="_x0000_s1028" type="#_x0000_t202" style="position:absolute;margin-left:169.95pt;margin-top:.5pt;width:42pt;height:21pt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" stroked="f">
                <v:textbox>
                  <w:txbxContent>
                    <w:p w:rsidR="002F20B2" w:rsidRPr="005C0610" w:rsidRDefault="00245612" w:rsidP="00E60BC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1609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0610">
        <w:rPr>
          <w:sz w:val="24"/>
          <w:szCs w:val="24"/>
        </w:rPr>
        <w:t xml:space="preserve">                      </w:t>
      </w:r>
    </w:p>
    <w:p w:rsidR="0090723E" w:rsidRPr="00431A6C" w:rsidRDefault="0090723E" w:rsidP="005C0610">
      <w:pPr>
        <w:spacing w:line="192" w:lineRule="auto"/>
        <w:rPr>
          <w:sz w:val="24"/>
          <w:szCs w:val="24"/>
        </w:rPr>
      </w:pPr>
      <w:r w:rsidRPr="00E3072E">
        <w:rPr>
          <w:sz w:val="24"/>
          <w:szCs w:val="24"/>
        </w:rPr>
        <w:t xml:space="preserve">от </w:t>
      </w:r>
      <w:r w:rsidR="0049561B" w:rsidRPr="00431A6C">
        <w:rPr>
          <w:sz w:val="24"/>
          <w:szCs w:val="24"/>
        </w:rPr>
        <w:t xml:space="preserve"> </w:t>
      </w:r>
      <w:r w:rsidR="00B56264" w:rsidRPr="00431A6C">
        <w:rPr>
          <w:sz w:val="24"/>
          <w:szCs w:val="24"/>
        </w:rPr>
        <w:t>____________</w:t>
      </w:r>
      <w:r w:rsidR="00586A42">
        <w:rPr>
          <w:sz w:val="24"/>
          <w:szCs w:val="24"/>
        </w:rPr>
        <w:t>__________</w:t>
      </w:r>
      <w:r w:rsidRPr="00E3072E">
        <w:rPr>
          <w:sz w:val="24"/>
          <w:szCs w:val="24"/>
        </w:rPr>
        <w:t>№</w:t>
      </w:r>
      <w:r w:rsidR="00F2780B">
        <w:rPr>
          <w:sz w:val="24"/>
          <w:szCs w:val="24"/>
        </w:rPr>
        <w:t xml:space="preserve"> </w:t>
      </w:r>
      <w:r w:rsidR="00F2780B" w:rsidRPr="00431A6C">
        <w:rPr>
          <w:sz w:val="24"/>
          <w:szCs w:val="24"/>
        </w:rPr>
        <w:t xml:space="preserve"> </w:t>
      </w:r>
      <w:r w:rsidR="00B56264" w:rsidRPr="00431A6C">
        <w:rPr>
          <w:sz w:val="24"/>
          <w:szCs w:val="24"/>
        </w:rPr>
        <w:t>___</w:t>
      </w:r>
      <w:r w:rsidR="00431A6C">
        <w:rPr>
          <w:sz w:val="24"/>
          <w:szCs w:val="24"/>
        </w:rPr>
        <w:t>____</w:t>
      </w:r>
      <w:r w:rsidR="00B56264" w:rsidRPr="00431A6C">
        <w:rPr>
          <w:sz w:val="24"/>
          <w:szCs w:val="24"/>
        </w:rPr>
        <w:t>_</w:t>
      </w:r>
    </w:p>
    <w:p w:rsidR="0090723E" w:rsidRDefault="0090723E" w:rsidP="00431A6C">
      <w:pPr>
        <w:tabs>
          <w:tab w:val="left" w:pos="2500"/>
        </w:tabs>
        <w:ind w:firstLine="567"/>
        <w:rPr>
          <w:sz w:val="24"/>
          <w:szCs w:val="24"/>
        </w:rPr>
      </w:pPr>
      <w:r w:rsidRPr="00E3072E">
        <w:rPr>
          <w:sz w:val="24"/>
          <w:szCs w:val="24"/>
        </w:rPr>
        <w:t xml:space="preserve"> г. Холмск</w:t>
      </w:r>
      <w:r w:rsidRPr="00E3072E">
        <w:rPr>
          <w:sz w:val="24"/>
          <w:szCs w:val="24"/>
        </w:rPr>
        <w:tab/>
      </w:r>
      <w:r w:rsidR="00B5369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229235</wp:posOffset>
                </wp:positionV>
                <wp:extent cx="2857500" cy="1828800"/>
                <wp:effectExtent l="3810" t="1905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0B2" w:rsidRPr="001C0D39" w:rsidRDefault="002F20B2" w:rsidP="00151B21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color w:val="000000"/>
                              </w:rPr>
                            </w:pPr>
                            <w:r w:rsidRPr="005D6D05">
                              <w:rPr>
                                <w:color w:val="000000"/>
                              </w:rPr>
                              <w:t>О</w:t>
                            </w:r>
                            <w:r>
                              <w:rPr>
                                <w:color w:val="000000"/>
                              </w:rPr>
                              <w:t xml:space="preserve"> внесении изменений </w:t>
                            </w:r>
                            <w:r w:rsidRPr="005D6D05">
                              <w:rPr>
                                <w:color w:val="000000"/>
                              </w:rPr>
                              <w:t>в</w:t>
                            </w:r>
                            <w:r>
                              <w:rPr>
                                <w:color w:val="000000"/>
                              </w:rPr>
                              <w:t xml:space="preserve"> муниципальную программу </w:t>
                            </w:r>
                            <w:r w:rsidRPr="005D6D05">
                              <w:t>«Развитие образования в муниципальном образовании «Холмский городской округ»</w:t>
                            </w:r>
                            <w:r>
                              <w:t xml:space="preserve"> </w:t>
                            </w:r>
                            <w:r w:rsidRPr="005D6D05">
                              <w:rPr>
                                <w:bCs/>
                              </w:rPr>
                              <w:t>на 2015-202</w:t>
                            </w:r>
                            <w:r>
                              <w:rPr>
                                <w:bCs/>
                              </w:rPr>
                              <w:t>5 годы», утвержденную постановлением администрации муниципального образования «Холмский городской округ» от 29.04.2015 № 402</w:t>
                            </w:r>
                          </w:p>
                          <w:p w:rsidR="002F20B2" w:rsidRDefault="002F20B2" w:rsidP="00151B2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-11.25pt;margin-top:18.05pt;width:225pt;height:2in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" stroked="f">
                <v:textbox>
                  <w:txbxContent>
                    <w:p w:rsidR="002F20B2" w:rsidRPr="001C0D39" w:rsidRDefault="002F20B2" w:rsidP="00151B21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color w:val="000000"/>
                        </w:rPr>
                      </w:pPr>
                      <w:r w:rsidRPr="005D6D05">
                        <w:rPr>
                          <w:color w:val="000000"/>
                        </w:rPr>
                        <w:t>О</w:t>
                      </w:r>
                      <w:r>
                        <w:rPr>
                          <w:color w:val="000000"/>
                        </w:rPr>
                        <w:t xml:space="preserve"> внесении изменений </w:t>
                      </w:r>
                      <w:r w:rsidRPr="005D6D05">
                        <w:rPr>
                          <w:color w:val="000000"/>
                        </w:rPr>
                        <w:t>в</w:t>
                      </w:r>
                      <w:r>
                        <w:rPr>
                          <w:color w:val="000000"/>
                        </w:rPr>
                        <w:t xml:space="preserve"> муниципальную программу </w:t>
                      </w:r>
                      <w:r w:rsidRPr="005D6D05">
                        <w:t>«Развитие образования в муниципальном образовании «Холмский городской округ»</w:t>
                      </w:r>
                      <w:r>
                        <w:t xml:space="preserve"> </w:t>
                      </w:r>
                      <w:r w:rsidRPr="005D6D05">
                        <w:rPr>
                          <w:bCs/>
                        </w:rPr>
                        <w:t>на 2015-202</w:t>
                      </w:r>
                      <w:r>
                        <w:rPr>
                          <w:bCs/>
                        </w:rPr>
                        <w:t>5 годы», утвержденную постановлением администрации муниципального образования «Холмский городской округ» от 29.04.2015 № 402</w:t>
                      </w:r>
                    </w:p>
                    <w:p w:rsidR="002F20B2" w:rsidRDefault="002F20B2" w:rsidP="00151B21"/>
                  </w:txbxContent>
                </v:textbox>
              </v:shape>
            </w:pict>
          </mc:Fallback>
        </mc:AlternateContent>
      </w: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90723E" w:rsidRDefault="0090723E" w:rsidP="006172A2">
      <w:pPr>
        <w:jc w:val="both"/>
        <w:rPr>
          <w:sz w:val="24"/>
          <w:szCs w:val="24"/>
        </w:rPr>
      </w:pPr>
    </w:p>
    <w:p w:rsidR="0090723E" w:rsidRPr="006172A2" w:rsidRDefault="0090723E" w:rsidP="006172A2">
      <w:pPr>
        <w:jc w:val="both"/>
        <w:rPr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80346A" w:rsidRDefault="0090723E" w:rsidP="0080346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</w:rPr>
      </w:pPr>
      <w:r>
        <w:t>В соответствие с пунктами 5, 7.1, 9</w:t>
      </w:r>
      <w:r>
        <w:rPr>
          <w:color w:val="000000"/>
        </w:rPr>
        <w:t xml:space="preserve">, 34, 42 части 1 статьи 16 Федерального закона от 06.10.2003 № 131-ФЗ «Об общих принципах организации местного самоуправления в Российской Федерации», </w:t>
      </w:r>
      <w:r w:rsidR="00801090">
        <w:rPr>
          <w:color w:val="000000"/>
        </w:rPr>
        <w:t>п</w:t>
      </w:r>
      <w:r>
        <w:rPr>
          <w:color w:val="000000"/>
        </w:rPr>
        <w:t xml:space="preserve">остановлением администрации муниципального образования «Холмский городской округ» от </w:t>
      </w:r>
      <w:r w:rsidR="00E172AB">
        <w:rPr>
          <w:color w:val="000000"/>
        </w:rPr>
        <w:t>12</w:t>
      </w:r>
      <w:r>
        <w:rPr>
          <w:color w:val="000000"/>
        </w:rPr>
        <w:t>.0</w:t>
      </w:r>
      <w:r w:rsidR="00E172AB">
        <w:rPr>
          <w:color w:val="000000"/>
        </w:rPr>
        <w:t>5</w:t>
      </w:r>
      <w:r>
        <w:rPr>
          <w:color w:val="000000"/>
        </w:rPr>
        <w:t>.20</w:t>
      </w:r>
      <w:r w:rsidR="00E172AB">
        <w:rPr>
          <w:color w:val="000000"/>
        </w:rPr>
        <w:t>21</w:t>
      </w:r>
      <w:r>
        <w:rPr>
          <w:color w:val="000000"/>
        </w:rPr>
        <w:t xml:space="preserve"> № </w:t>
      </w:r>
      <w:r w:rsidR="00E172AB">
        <w:rPr>
          <w:color w:val="000000"/>
        </w:rPr>
        <w:t>690</w:t>
      </w:r>
      <w:r>
        <w:rPr>
          <w:color w:val="000000"/>
        </w:rPr>
        <w:t xml:space="preserve">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</w:t>
      </w:r>
      <w:r w:rsidRPr="006172A2">
        <w:t>руководствуясь п.</w:t>
      </w:r>
      <w:r w:rsidR="00E11935">
        <w:t xml:space="preserve"> </w:t>
      </w:r>
      <w:r w:rsidRPr="006172A2">
        <w:t>п. 8 п. 1 с</w:t>
      </w:r>
      <w:bookmarkStart w:id="0" w:name="_GoBack"/>
      <w:bookmarkEnd w:id="0"/>
      <w:r w:rsidRPr="006172A2">
        <w:t>т.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:rsidR="0090723E" w:rsidRPr="006172A2" w:rsidRDefault="0090723E" w:rsidP="006172A2">
      <w:pPr>
        <w:jc w:val="both"/>
        <w:rPr>
          <w:sz w:val="24"/>
          <w:szCs w:val="24"/>
        </w:rPr>
      </w:pPr>
    </w:p>
    <w:p w:rsidR="0090723E" w:rsidRDefault="0090723E" w:rsidP="003024EA">
      <w:pPr>
        <w:ind w:firstLine="708"/>
        <w:jc w:val="both"/>
        <w:rPr>
          <w:sz w:val="24"/>
          <w:szCs w:val="24"/>
        </w:rPr>
      </w:pPr>
      <w:r w:rsidRPr="006172A2">
        <w:rPr>
          <w:sz w:val="24"/>
          <w:szCs w:val="24"/>
        </w:rPr>
        <w:t>ПОСТАНОВЛЯЕТ:</w:t>
      </w:r>
    </w:p>
    <w:p w:rsidR="0090723E" w:rsidRDefault="0090723E" w:rsidP="003024EA">
      <w:pPr>
        <w:ind w:firstLine="708"/>
        <w:jc w:val="both"/>
        <w:rPr>
          <w:sz w:val="24"/>
          <w:szCs w:val="24"/>
        </w:rPr>
      </w:pPr>
    </w:p>
    <w:p w:rsidR="00354939" w:rsidRDefault="00354939" w:rsidP="0035493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 xml:space="preserve">Внести в муниципальную </w:t>
      </w:r>
      <w:r w:rsidRPr="00500FBB">
        <w:t>программ</w:t>
      </w:r>
      <w:r>
        <w:t>у</w:t>
      </w:r>
      <w:r w:rsidRPr="00500FBB">
        <w:t xml:space="preserve"> «Развитие образования в муниципальном образовании «Холмский городской округ» на 2015-202</w:t>
      </w:r>
      <w:r w:rsidR="009C4B05">
        <w:t>5</w:t>
      </w:r>
      <w:r w:rsidRPr="00500FBB">
        <w:t xml:space="preserve"> годы» следующие изменения:</w:t>
      </w:r>
    </w:p>
    <w:p w:rsidR="002B0C2D" w:rsidRDefault="00A3423F" w:rsidP="00D2617C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>Часть</w:t>
      </w:r>
      <w:r w:rsidR="002B0C2D">
        <w:t xml:space="preserve"> «Целевые индикаторы и показатели Программы» Паспорта муниципальной программы изложить в следующей редакции: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>«</w:t>
      </w:r>
      <w:r w:rsidRPr="00184983">
        <w:t>1. Обеспеченность детей дошкольног</w:t>
      </w:r>
      <w:r>
        <w:t xml:space="preserve">о возраста местами в дошкольных </w:t>
      </w:r>
      <w:r w:rsidRPr="00184983">
        <w:t>образовательных учреждениях (количество мест на 1000 детей):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2015 год - 772,0;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2016 год - 760,7;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2017 год - 759,0;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2018 год - 759,6;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2019 год - 759,3;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2020 год -  759,3;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2021 год – 758,7;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2022 год – 757,1;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lastRenderedPageBreak/>
        <w:t>2023 год – 756,3;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2024 год – 755,1;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2025 год – 754,8.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   </w:t>
      </w:r>
      <w:r w:rsidRPr="00184983">
        <w:t>2. Доступность дошкольного образования (отношение численности детей в возрасте от 3 лет до 7 лет, получающих дошкольное образование в текущем году, к сумме численности детей от 3 лет до 7 лет, получающих дошкольное образование в текущем году и численности детей в возрасте от 3 лет до 7 лет, находящихся в очереди на получение в текущем году дошкольного образования):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2015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2016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2017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2018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2019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2020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2021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2022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2023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2024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2025 год – 100,0%.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   </w:t>
      </w:r>
      <w:r w:rsidRPr="00184983">
        <w:t>3. Отношение среднемесячной заработной платы педагогических работников муниципальных образовательных организаций дошкольного образования к среднемесячной заработной плате организаций общего образования: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2015 год – 86,4%;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2016 год – 86,4%;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2017 год – 86,4%;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2018 год – 86,4%;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2019 год – 95,5%;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2020 год – </w:t>
      </w:r>
      <w:r>
        <w:t>95</w:t>
      </w:r>
      <w:r w:rsidRPr="00184983">
        <w:t>,</w:t>
      </w:r>
      <w:r>
        <w:t>5</w:t>
      </w:r>
      <w:r w:rsidRPr="00184983">
        <w:t>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2021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2022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2023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2024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2025 год – 100,0%.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   </w:t>
      </w:r>
      <w:r w:rsidRPr="00184983">
        <w:t>4. Доля муниципальных дошкольных образовательных организаций, обустроенных соответствующими объектами безопасности, в общей численности муниципальных дошкольных организаций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наблюдения, установка системы контроля и управления доступом):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        2</w:t>
      </w:r>
      <w:r w:rsidRPr="00184983">
        <w:t>015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2016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2017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2018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2019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2020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2021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2022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2023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2024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2025 год – 100,0%.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  </w:t>
      </w:r>
      <w:r w:rsidRPr="00184983">
        <w:t>5. Удельный вес численности населения в возрасте 5 - 18 лет, охваченного общим образованием, в общей численности населения в возрасте 5 - 18 лет: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lastRenderedPageBreak/>
        <w:t>2015 год – 99,92%;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2016 год – 99,92%;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2017 год – 99,92%;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2018 год – 99,93%;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2019 год – 99,95%;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2020 год – 99,95%;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2021 год – 99,95%;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2022 год – 99,95%;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2023 год – 99,95%;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2024 год – 99,95%;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2025 год – 99,95%.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  </w:t>
      </w:r>
      <w:r w:rsidRPr="00184983">
        <w:t>6. Отношение среднего балла единого государственного экзамена (в расчете на 2 обязательных предмета) в 10% школ с лучшими результатами единого государственного экзамена к среднему баллу единого государственного экзамена (в расчете на 2 обязательных предмета) в 10% школ с худшими результатами единого государственного экзамена (разы):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2015 год – 1,7; 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2016 год – 1,6; 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2017 год – 1,5; 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2018 год – 1,45; 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2019 год – 1,4; 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2020 год – 1,4;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2021 год – 1,4;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2022 год – 1,4;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2023 год – 1,4;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2024 год – 1,4;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2025 год – 1,4.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 </w:t>
      </w:r>
      <w:r w:rsidRPr="00184983">
        <w:t>7. Отношение среднемесячной заработной платы педагогических работников муниципальных образовательных организаций общего образования к среднемесячной заработной плате в Сахалинской области. Отношение среднемесячной заработной платы педагогических работников образовательных организаций общего образования к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        </w:t>
      </w:r>
      <w:r w:rsidRPr="00184983">
        <w:t>2015 год –100,0%;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2016 год –100,0%;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2017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2018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2019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2020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2021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2022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2023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2024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2025 год – 100,0%.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 </w:t>
      </w:r>
      <w:r w:rsidRPr="00184983">
        <w:t>8. Удельный вес обучающихся, участвующих в олимпиадах и конкурсах различного уровня, в общей численности обучающихся: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2015 год – 30,0%;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2016 год – 30,3%;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2017 год – 30,7%;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2018 год – 31,0%;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2019 год – 32,5%;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lastRenderedPageBreak/>
        <w:t>2020 год – 34,0%;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2021 год – 34,5%;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2022 год – 34,5%;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2023 год – 35,0%;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2024 год – 35,0%;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2025 год – 35,5%.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  </w:t>
      </w:r>
      <w:r w:rsidRPr="00184983">
        <w:t>9. Доля государственных (муниципальных) 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общеобразовательных организаций: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2015 год – 8,3%;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2016 год – 41,7%;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2017 год – 8,3%;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2018 год – 8,3%;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2019 год – 8,3%;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2020 год – 8,3%;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2021 год – 8,3%;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2022 год – 8,3%;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2023 год – 8,3%;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2024 год – 8,3%;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2025 год – 8,3%.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  </w:t>
      </w:r>
      <w:r w:rsidRPr="00184983">
        <w:t>10. Доля государственных (муниципальных) общеобразовательных организаций, соответствующих современным требованиям обучения, в общем количестве государственных (муниципальных) общеобразовательных организаций: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2015 год – 83,2%;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2016 год – 81,5%;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2017 год – 83,7%;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2018 год – 83,7%;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2019 год – 83,7%;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2020 год – 83,7%;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2021 год – 83,7%;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2022 год – 83,7%;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2023 год – 83,7%;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2024 год – 83,7%;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2025 год – 83,7%.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 </w:t>
      </w:r>
      <w:r w:rsidRPr="00184983">
        <w:t>11. Доля государственных (муниципальных) образовательных организаций, реализующих программы общего образования, обустроенных соответствующими объектами безопасности, в общей численности государственных (муниципальных) общеобразовательных организаций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наблюдения):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        </w:t>
      </w:r>
      <w:r w:rsidRPr="00184983">
        <w:t>2015 год – 77,0%;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2016 год – 100,0%; 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2017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2018 год – 100,0%; 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2019 год – 100,0%; 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2020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2021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2022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2023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2024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2025 год – 100,0%.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lastRenderedPageBreak/>
        <w:t xml:space="preserve">      </w:t>
      </w:r>
      <w:r w:rsidRPr="00184983">
        <w:t>12. Доля обучающихся в государственных (муниципальных) общеобразовательных организациях, занимающихся во вторую смену, в общей численности обучающихся в государственных (муниципальных) организациях: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2015 год – 13,8%;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2016 год – 16,1%;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2017 год – 15,4%;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2018 год – 14,1%;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2019 год – 14,0%;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2020 год – 12,8%;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2021 год – 12,8%;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2022 год – 10,0%;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2023 год – 10,0%;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2024 год – 10,0%;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2025 год – 10,0%.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</w:t>
      </w:r>
      <w:r w:rsidRPr="00184983">
        <w:t>13. Доля детей, охваченных образовательными программами дополнительного образования детей, в общей численности детей и молодежи 5-18 лет: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2015 год -  69,3%;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2016 год – 69,3%;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2017 год – 71,9%;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2018 год - 71,9%;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2019 год – 80,0%;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2020 год – 8</w:t>
      </w:r>
      <w:r>
        <w:t>5</w:t>
      </w:r>
      <w:r w:rsidRPr="00184983">
        <w:t>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2021 год – 85</w:t>
      </w:r>
      <w:r w:rsidRPr="00184983">
        <w:t>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2022 год – 85</w:t>
      </w:r>
      <w:r w:rsidRPr="00184983">
        <w:t>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2023 год – 85</w:t>
      </w:r>
      <w:r w:rsidRPr="00184983">
        <w:t>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2024 год – 85</w:t>
      </w:r>
      <w:r w:rsidRPr="00184983">
        <w:t>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2025 год – 85</w:t>
      </w:r>
      <w:r w:rsidRPr="00184983">
        <w:t>,0%.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</w:t>
      </w:r>
      <w:r w:rsidRPr="00184983">
        <w:t>14. 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2015 год -  74,3%;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2016 год – 78,2%;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2017 год – 87,4%;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2018 год -  87,4%;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2019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2020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2021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2022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2023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2024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2025 год – 100,0%.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</w:t>
      </w:r>
      <w:r w:rsidRPr="00184983">
        <w:t>15. Доля детей-сирот и детей, оставшихся без попечения родителей, положительно адаптированных: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2015 год -  59,0%;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2016 год – 63,0%;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2017 год – 67,0%;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2018 год -  72,3%;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2019 год – 75,0%;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2020 год – 76,0%;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2021 год – 76,1%;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2022 год – 76,3%;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2023 год – 76,5%;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lastRenderedPageBreak/>
        <w:t>2024 год – 76,8%;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2025 год – 77,0%.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</w:t>
      </w:r>
      <w:r w:rsidRPr="00184983">
        <w:t>16. Уровень укомплектованности образовательных организаций педагогическими кадрами: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2015 год - 88,8%;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2016 год – 89,4%;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2017 год - 90,0%;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2018 год – 90,6%;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2019 год – 90,8%;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2020 год – 91,1%;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2021 год – 91,2%;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2022 год – 91,3%;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2023 год – 91,4%;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2024 год – 91,5%;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2025 год – 91,6%.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</w:t>
      </w:r>
      <w:r w:rsidRPr="00184983">
        <w:t>17. Удельный вес педагогических и руководящих работников с высшим образованием в общей численности педагогических и руководящих работников учреждений образования: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2015 год – 65,0%;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2016 год – 70,0%;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2017 год – 75,0%;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2018 год – 80,0%;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2019 год – 82,5%;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2020 год – 85,5%;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2021 год – 85,6%;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2022 год – 85,6%;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2023 год – 85,7%;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2024 год – 85,8%;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2025 год – 85,8%.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</w:t>
      </w:r>
      <w:r w:rsidRPr="00184983">
        <w:t>18. Охват подростков, занятых на временных рабочих местах для несовершеннолетних: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2015 год – 10,0%;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2016 год – 10,0%;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2017 год – 10,0%; 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2018 год – 10,0%;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2019 год – 10,0%;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2020 год – 10,0%;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2021 год – 11,0%;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2022 год – 11,0%;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2023 год – 11,0%;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2024 год – 11,0%;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2025 год – 11,0%.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</w:t>
      </w:r>
      <w:r w:rsidRPr="00184983">
        <w:t>19. Удельный вес детей и подростков, занятых всеми формами отдыха, оздоровления и занятости: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2015 год – 65,0%;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2016 год – 66,0%;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2017 год – 66,0%; 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2018 год – 66,0%;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2019 год – 68,0%;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2020 год – 73</w:t>
      </w:r>
      <w:r w:rsidRPr="00184983">
        <w:t>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2021 год – 73</w:t>
      </w:r>
      <w:r w:rsidRPr="00184983">
        <w:t>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2022 год – </w:t>
      </w:r>
      <w:r>
        <w:t>73</w:t>
      </w:r>
      <w:r w:rsidRPr="00184983">
        <w:t>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2023 год – 73</w:t>
      </w:r>
      <w:r w:rsidRPr="00184983">
        <w:t>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2024 год – 73</w:t>
      </w:r>
      <w:r w:rsidRPr="00184983">
        <w:t>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lastRenderedPageBreak/>
        <w:t>2025 год – 73</w:t>
      </w:r>
      <w:r w:rsidRPr="00184983">
        <w:t>,0%.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</w:t>
      </w:r>
      <w:r w:rsidRPr="00184983">
        <w:t>20. Удельный расход электрической энергии на снабжение организаций образования (квт*ч/кв.м):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2015 год – 96,83;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2016 год – 99,72;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2017 год – 98,56; 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2018 год – 94,92;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2019 год – 63,63;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2020 год – 63,47;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2021 год – </w:t>
      </w:r>
      <w:r w:rsidR="003F2E83">
        <w:t>58,26</w:t>
      </w:r>
      <w:r w:rsidRPr="00184983">
        <w:t>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2022 год – </w:t>
      </w:r>
      <w:r w:rsidR="003F2E83">
        <w:t>58,13</w:t>
      </w:r>
      <w:r w:rsidRPr="00184983">
        <w:t>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2023 год – </w:t>
      </w:r>
      <w:r w:rsidR="003F2E83">
        <w:t>58,13</w:t>
      </w:r>
      <w:r w:rsidRPr="00184983">
        <w:t>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2024 год – </w:t>
      </w:r>
      <w:r w:rsidR="003F2E83">
        <w:t>57,9</w:t>
      </w:r>
      <w:r w:rsidRPr="00184983">
        <w:t>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2025 год – </w:t>
      </w:r>
      <w:r w:rsidR="003F2E83">
        <w:t>57,9</w:t>
      </w:r>
      <w:r w:rsidRPr="00184983">
        <w:t>.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</w:t>
      </w:r>
      <w:r w:rsidRPr="00184983">
        <w:t>21. Удельный расход тепловой энергии на снабжение организаций образования (гкал/кв.м):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2015 год – 0,597; 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2016 год – 0,583;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2017 год – 0,583;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2018 год – 0,552;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2019 год – 0,605;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2020 год – 0,586;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2021 год – </w:t>
      </w:r>
      <w:r w:rsidR="00BA6E2E">
        <w:t>0,645</w:t>
      </w:r>
      <w:r w:rsidRPr="00184983">
        <w:t>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2022 год – 0,</w:t>
      </w:r>
      <w:r w:rsidR="00BA6E2E">
        <w:t>624</w:t>
      </w:r>
      <w:r w:rsidRPr="00184983">
        <w:t>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2023 год – 0,</w:t>
      </w:r>
      <w:r w:rsidR="00BA6E2E">
        <w:t>624</w:t>
      </w:r>
      <w:r w:rsidRPr="00184983">
        <w:t>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2024 год – 0,5</w:t>
      </w:r>
      <w:r w:rsidR="00BA6E2E">
        <w:t>93</w:t>
      </w:r>
      <w:r w:rsidRPr="00184983">
        <w:t>;</w:t>
      </w:r>
    </w:p>
    <w:p w:rsidR="002B0C2D" w:rsidRPr="00184983" w:rsidRDefault="00BA6E2E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2025 год – 0,59</w:t>
      </w:r>
      <w:r w:rsidR="002B0C2D" w:rsidRPr="00184983">
        <w:t>3.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</w:t>
      </w:r>
      <w:r w:rsidRPr="00184983">
        <w:t>22. 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образования: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2017 год – 91,7%;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2018 год – 91,7%;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2019 год – 91,7%;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2020 год – 91,7%;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2021 год – 91,7%;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2022 год – 91,7%;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2023 год – 91,7%;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2024 год – 91,7%;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2025 год – 91,7%.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</w:t>
      </w:r>
      <w:r w:rsidRPr="00184983">
        <w:t xml:space="preserve">23. Доля учреждений образования от общего количества муниципальных учреждений образования, хозяйственное </w:t>
      </w:r>
      <w:r w:rsidR="0029079D">
        <w:t>обслуживание которых передано МК</w:t>
      </w:r>
      <w:r w:rsidRPr="00184983">
        <w:t>У «ХЭС»: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2017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2018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2019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2020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2021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2022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2023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2024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2025 год -</w:t>
      </w:r>
      <w:r w:rsidR="00C66823">
        <w:t xml:space="preserve">  </w:t>
      </w:r>
      <w:r w:rsidRPr="00184983">
        <w:t>100,0%.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</w:t>
      </w:r>
      <w:r w:rsidRPr="00184983">
        <w:t>24. Доля педагогических работников, охваченных различными формами методических мероприятий: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lastRenderedPageBreak/>
        <w:t>2017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2018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2019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2020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2021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2022 год – 100,0%;</w:t>
      </w:r>
    </w:p>
    <w:p w:rsidR="002B0C2D" w:rsidRPr="00184983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2023 год – 100,0%;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>2024 год – 100,0%;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2025 год – 100,0%.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  <w:rPr>
          <w:bCs/>
        </w:rPr>
      </w:pPr>
      <w:r>
        <w:t xml:space="preserve">    25. </w:t>
      </w:r>
      <w:r w:rsidRPr="002B0C2D">
        <w:rPr>
          <w:bCs/>
        </w:rPr>
        <w:t>Доля детей в возрасте от 5 до 18 лет, получающих дополнительное образование с использованием сертификата дополнительного образования</w:t>
      </w:r>
      <w:r w:rsidR="00E850C9">
        <w:rPr>
          <w:bCs/>
        </w:rPr>
        <w:t>,</w:t>
      </w:r>
      <w:r w:rsidRPr="002B0C2D">
        <w:rPr>
          <w:bCs/>
        </w:rPr>
        <w:t xml:space="preserve"> </w:t>
      </w:r>
      <w:r w:rsidR="00E850C9">
        <w:rPr>
          <w:bCs/>
        </w:rPr>
        <w:t>в</w:t>
      </w:r>
      <w:r w:rsidRPr="002B0C2D">
        <w:rPr>
          <w:bCs/>
        </w:rPr>
        <w:t xml:space="preserve"> общей численности детей, получающих дополнительное образование за счет бюджетных средств</w:t>
      </w:r>
      <w:r w:rsidR="00E850C9">
        <w:rPr>
          <w:bCs/>
        </w:rPr>
        <w:t xml:space="preserve"> (за исключением обучающих в детских школах искусств)</w:t>
      </w:r>
      <w:r>
        <w:rPr>
          <w:bCs/>
        </w:rPr>
        <w:t>: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>
        <w:rPr>
          <w:bCs/>
        </w:rPr>
        <w:t xml:space="preserve">2021 год – </w:t>
      </w:r>
      <w:r w:rsidR="006A3BAD">
        <w:rPr>
          <w:bCs/>
        </w:rPr>
        <w:t>7</w:t>
      </w:r>
      <w:r>
        <w:rPr>
          <w:bCs/>
        </w:rPr>
        <w:t>0,0%;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>
        <w:rPr>
          <w:bCs/>
        </w:rPr>
        <w:t xml:space="preserve">2022 год – </w:t>
      </w:r>
      <w:r w:rsidR="00E850C9">
        <w:rPr>
          <w:bCs/>
        </w:rPr>
        <w:t>8</w:t>
      </w:r>
      <w:r>
        <w:rPr>
          <w:bCs/>
        </w:rPr>
        <w:t>0,0%;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>
        <w:rPr>
          <w:bCs/>
        </w:rPr>
        <w:t xml:space="preserve">2023 год – </w:t>
      </w:r>
      <w:r w:rsidR="00E850C9">
        <w:rPr>
          <w:bCs/>
        </w:rPr>
        <w:t>8</w:t>
      </w:r>
      <w:r>
        <w:rPr>
          <w:bCs/>
        </w:rPr>
        <w:t>0,0%;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>
        <w:rPr>
          <w:bCs/>
        </w:rPr>
        <w:t xml:space="preserve">2024 год – </w:t>
      </w:r>
      <w:r w:rsidR="00E850C9">
        <w:rPr>
          <w:bCs/>
        </w:rPr>
        <w:t>8</w:t>
      </w:r>
      <w:r>
        <w:rPr>
          <w:bCs/>
        </w:rPr>
        <w:t>0,0%;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>
        <w:rPr>
          <w:bCs/>
        </w:rPr>
        <w:t xml:space="preserve">2025 год – </w:t>
      </w:r>
      <w:r w:rsidR="00E850C9">
        <w:rPr>
          <w:bCs/>
        </w:rPr>
        <w:t>8</w:t>
      </w:r>
      <w:r>
        <w:rPr>
          <w:bCs/>
        </w:rPr>
        <w:t>0,0%.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jc w:val="both"/>
        <w:rPr>
          <w:bCs/>
        </w:rPr>
      </w:pPr>
      <w:r>
        <w:rPr>
          <w:bCs/>
        </w:rPr>
        <w:t xml:space="preserve">    26. </w:t>
      </w:r>
      <w:r w:rsidRPr="002B0C2D">
        <w:rPr>
          <w:bCs/>
        </w:rPr>
        <w:t xml:space="preserve">Доля детей в возрасте от 5 до 18 лет, использующих </w:t>
      </w:r>
      <w:r w:rsidR="00E850C9">
        <w:rPr>
          <w:bCs/>
        </w:rPr>
        <w:t xml:space="preserve">средства </w:t>
      </w:r>
      <w:r w:rsidRPr="002B0C2D">
        <w:rPr>
          <w:bCs/>
        </w:rPr>
        <w:t>персонифицированного финансирования</w:t>
      </w:r>
      <w:r>
        <w:rPr>
          <w:bCs/>
        </w:rPr>
        <w:t>:</w:t>
      </w:r>
    </w:p>
    <w:p w:rsidR="002B0C2D" w:rsidRDefault="002B0C2D" w:rsidP="002B0C2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2021 год – 5,0%;</w:t>
      </w:r>
    </w:p>
    <w:p w:rsidR="002B0C2D" w:rsidRDefault="00C15D25" w:rsidP="002B0C2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2022 год – 5,1</w:t>
      </w:r>
      <w:r w:rsidR="002B0C2D">
        <w:t>%;</w:t>
      </w:r>
    </w:p>
    <w:p w:rsidR="002B0C2D" w:rsidRDefault="00C15D25" w:rsidP="002B0C2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2023 год – 5,2</w:t>
      </w:r>
      <w:r w:rsidR="002B0C2D">
        <w:t>%;</w:t>
      </w:r>
    </w:p>
    <w:p w:rsidR="002B0C2D" w:rsidRDefault="00C15D25" w:rsidP="002B0C2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2024 год – 5,3</w:t>
      </w:r>
      <w:r w:rsidR="002B0C2D">
        <w:t>%;</w:t>
      </w:r>
    </w:p>
    <w:p w:rsidR="002B0C2D" w:rsidRPr="002B0C2D" w:rsidRDefault="00C15D25" w:rsidP="002B0C2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2025 год – 5,4</w:t>
      </w:r>
      <w:r w:rsidR="002B0C2D">
        <w:t>%.»</w:t>
      </w:r>
      <w:r w:rsidR="00FB078B">
        <w:t>;</w:t>
      </w:r>
    </w:p>
    <w:p w:rsidR="00D2617C" w:rsidRPr="00184983" w:rsidRDefault="00A3423F" w:rsidP="00D2617C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>Часть</w:t>
      </w:r>
      <w:r w:rsidR="00D2617C" w:rsidRPr="00184983">
        <w:t xml:space="preserve"> «Объемы и источники финансирования программы» Паспорта муниципальной программы изложить в следующей редакции:</w:t>
      </w:r>
    </w:p>
    <w:p w:rsidR="00D2617C" w:rsidRPr="00184983" w:rsidRDefault="00D2617C" w:rsidP="00D2617C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«Для реализации программы необходимо </w:t>
      </w:r>
      <w:r w:rsidR="006604AE">
        <w:t>18 981 810,6</w:t>
      </w:r>
      <w:r w:rsidRPr="00184983">
        <w:t xml:space="preserve"> тысяч рублей:</w:t>
      </w:r>
    </w:p>
    <w:p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2015 году – 1 157 693,3 тысяч рублей;</w:t>
      </w:r>
    </w:p>
    <w:p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2016 году – 1 134 983,6 тысяч рублей;</w:t>
      </w:r>
    </w:p>
    <w:p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2017 году –</w:t>
      </w:r>
      <w:r w:rsidR="005E4F7B" w:rsidRPr="00184983">
        <w:rPr>
          <w:sz w:val="24"/>
          <w:szCs w:val="24"/>
        </w:rPr>
        <w:t xml:space="preserve"> 1 454 809,5</w:t>
      </w:r>
      <w:r w:rsidRPr="00184983">
        <w:rPr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 xml:space="preserve">в 2018 году – </w:t>
      </w:r>
      <w:r w:rsidR="00BA74ED" w:rsidRPr="00184983">
        <w:rPr>
          <w:sz w:val="24"/>
          <w:szCs w:val="24"/>
        </w:rPr>
        <w:t>1 602 951,9</w:t>
      </w:r>
      <w:r w:rsidRPr="00184983">
        <w:rPr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2019 году –</w:t>
      </w:r>
      <w:r w:rsidR="00784A40">
        <w:rPr>
          <w:sz w:val="24"/>
          <w:szCs w:val="24"/>
        </w:rPr>
        <w:t xml:space="preserve"> </w:t>
      </w:r>
      <w:r w:rsidR="00430795">
        <w:rPr>
          <w:sz w:val="24"/>
          <w:szCs w:val="24"/>
        </w:rPr>
        <w:t>1 918 176,9</w:t>
      </w:r>
      <w:r w:rsidRPr="00184983">
        <w:rPr>
          <w:sz w:val="24"/>
          <w:szCs w:val="24"/>
        </w:rPr>
        <w:t xml:space="preserve"> тысяч рублей;</w:t>
      </w:r>
    </w:p>
    <w:p w:rsidR="008A6CEC" w:rsidRPr="00184983" w:rsidRDefault="00D2617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1C11B4">
        <w:rPr>
          <w:rFonts w:ascii="Times New Roman" w:hAnsi="Times New Roman" w:cs="Times New Roman"/>
          <w:sz w:val="24"/>
          <w:szCs w:val="24"/>
        </w:rPr>
        <w:t>1 922 403,5</w:t>
      </w:r>
      <w:r w:rsidR="008A6CEC"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8A6CE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6604AE">
        <w:rPr>
          <w:rFonts w:ascii="Times New Roman" w:hAnsi="Times New Roman" w:cs="Times New Roman"/>
          <w:sz w:val="24"/>
          <w:szCs w:val="24"/>
        </w:rPr>
        <w:t>1 888 001,8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8A6CE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6604AE">
        <w:rPr>
          <w:rFonts w:ascii="Times New Roman" w:hAnsi="Times New Roman" w:cs="Times New Roman"/>
          <w:sz w:val="24"/>
          <w:szCs w:val="24"/>
        </w:rPr>
        <w:t>1 249 693,9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8A6CE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2023 году – </w:t>
      </w:r>
      <w:r w:rsidR="003D5810">
        <w:rPr>
          <w:rFonts w:ascii="Times New Roman" w:hAnsi="Times New Roman" w:cs="Times New Roman"/>
          <w:sz w:val="24"/>
          <w:szCs w:val="24"/>
        </w:rPr>
        <w:t>1</w:t>
      </w:r>
      <w:r w:rsidR="006604AE">
        <w:rPr>
          <w:rFonts w:ascii="Times New Roman" w:hAnsi="Times New Roman" w:cs="Times New Roman"/>
          <w:sz w:val="24"/>
          <w:szCs w:val="24"/>
        </w:rPr>
        <w:t> 320 072,9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8A6CE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2024 году – 2</w:t>
      </w:r>
      <w:r w:rsidR="007E5E0B">
        <w:rPr>
          <w:rFonts w:ascii="Times New Roman" w:hAnsi="Times New Roman" w:cs="Times New Roman"/>
          <w:sz w:val="24"/>
          <w:szCs w:val="24"/>
        </w:rPr>
        <w:t> 511 828,4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2025 году – 2</w:t>
      </w:r>
      <w:r w:rsidR="007E5E0B">
        <w:rPr>
          <w:rFonts w:ascii="Times New Roman" w:hAnsi="Times New Roman" w:cs="Times New Roman"/>
          <w:sz w:val="24"/>
          <w:szCs w:val="24"/>
        </w:rPr>
        <w:t> 821 194,9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рублей.</w:t>
      </w:r>
      <w:r w:rsidR="00D2617C" w:rsidRPr="00184983">
        <w:rPr>
          <w:rFonts w:ascii="Times New Roman" w:hAnsi="Times New Roman" w:cs="Times New Roman"/>
          <w:sz w:val="24"/>
          <w:szCs w:val="24"/>
        </w:rPr>
        <w:t>»</w:t>
      </w:r>
      <w:r w:rsidR="002F6A58" w:rsidRPr="00184983">
        <w:rPr>
          <w:rFonts w:ascii="Times New Roman" w:hAnsi="Times New Roman" w:cs="Times New Roman"/>
          <w:sz w:val="24"/>
          <w:szCs w:val="24"/>
        </w:rPr>
        <w:t>;</w:t>
      </w:r>
    </w:p>
    <w:p w:rsidR="009A349E" w:rsidRPr="00C43ACD" w:rsidRDefault="00C43ACD" w:rsidP="00C43AC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43ACD">
        <w:rPr>
          <w:rFonts w:ascii="Times New Roman" w:hAnsi="Times New Roman" w:cs="Times New Roman"/>
          <w:sz w:val="24"/>
          <w:szCs w:val="24"/>
        </w:rPr>
        <w:t>1.</w:t>
      </w:r>
      <w:r w:rsidR="00C400E0">
        <w:rPr>
          <w:rFonts w:ascii="Times New Roman" w:hAnsi="Times New Roman" w:cs="Times New Roman"/>
          <w:sz w:val="24"/>
          <w:szCs w:val="24"/>
        </w:rPr>
        <w:t>3</w:t>
      </w:r>
      <w:r w:rsidRPr="00C43ACD">
        <w:rPr>
          <w:rFonts w:ascii="Times New Roman" w:hAnsi="Times New Roman" w:cs="Times New Roman"/>
          <w:sz w:val="24"/>
          <w:szCs w:val="24"/>
        </w:rPr>
        <w:t>. Раздел 7 «Перечень целевых индикаторов (показателей)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>» Паспорта</w:t>
      </w:r>
      <w:r w:rsidRPr="00C43ACD">
        <w:rPr>
          <w:rFonts w:ascii="Times New Roman" w:hAnsi="Times New Roman" w:cs="Times New Roman"/>
          <w:sz w:val="24"/>
          <w:szCs w:val="24"/>
        </w:rPr>
        <w:t xml:space="preserve"> муниципальной программы изложить в следующей редакции:</w:t>
      </w:r>
    </w:p>
    <w:p w:rsidR="009A349E" w:rsidRPr="00B71959" w:rsidRDefault="00C43ACD" w:rsidP="009A349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9A349E" w:rsidRPr="00B71959">
        <w:rPr>
          <w:rFonts w:ascii="Times New Roman" w:hAnsi="Times New Roman" w:cs="Times New Roman"/>
          <w:sz w:val="24"/>
          <w:szCs w:val="24"/>
        </w:rPr>
        <w:t>7. Перечень целевых индикаторов (показателей)</w:t>
      </w:r>
    </w:p>
    <w:p w:rsidR="009A349E" w:rsidRPr="00B71959" w:rsidRDefault="009A349E" w:rsidP="009A349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71959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9A349E" w:rsidRPr="00CA0010" w:rsidRDefault="009A349E" w:rsidP="009A349E">
      <w:pPr>
        <w:ind w:firstLine="709"/>
        <w:jc w:val="both"/>
        <w:rPr>
          <w:rFonts w:eastAsia="Calibri"/>
          <w:lang w:eastAsia="en-US"/>
        </w:rPr>
      </w:pPr>
      <w:r w:rsidRPr="00184983">
        <w:rPr>
          <w:b/>
          <w:sz w:val="24"/>
          <w:szCs w:val="24"/>
        </w:rPr>
        <w:t>Показатель</w:t>
      </w:r>
      <w:r w:rsidRPr="00F66E3A">
        <w:rPr>
          <w:b/>
          <w:sz w:val="24"/>
          <w:szCs w:val="24"/>
        </w:rPr>
        <w:t xml:space="preserve"> 1.</w:t>
      </w:r>
      <w:r w:rsidRPr="00F66E3A">
        <w:rPr>
          <w:sz w:val="24"/>
          <w:szCs w:val="24"/>
        </w:rPr>
        <w:t xml:space="preserve"> Обеспеченность детей дошкольного возраста местами в дошкольных образовательных организациях" (количество мест на 1000 детей).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За базовый показатель определен показатель по итогам деятельности дошкольных образовательных организаций Сахалинской области за 2013 год. Показатель характеризует уровень обеспеченности местами в муниципальных дошкольных образовательных организациях. </w:t>
      </w:r>
    </w:p>
    <w:p w:rsidR="009A349E" w:rsidRPr="002704F9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Значение целевого индикатора определяется отношением общего числа мест в организациях, осуществляющих образовательную деятельность по программам </w:t>
      </w:r>
      <w:r>
        <w:lastRenderedPageBreak/>
        <w:t>дошкольного образования, присмотр и уход за детьми, к общей численности детей в возрасте 1 - 6 лет, скорректированной на численность детей в возрасте от 5 - 6 лет, обучающихся в общеобразовательных организациях, и умноженное на 1000.</w:t>
      </w:r>
    </w:p>
    <w:p w:rsidR="009A349E" w:rsidRDefault="009A349E" w:rsidP="009A349E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color w:val="000000"/>
          <w:sz w:val="24"/>
          <w:szCs w:val="24"/>
        </w:rPr>
        <w:t>Показатель рассчитывается ежегодно по состоянию на 01 января текущего года.</w:t>
      </w:r>
    </w:p>
    <w:p w:rsidR="009A349E" w:rsidRDefault="009A349E" w:rsidP="009A349E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b/>
          <w:sz w:val="24"/>
          <w:szCs w:val="24"/>
        </w:rPr>
        <w:t xml:space="preserve">Показатель </w:t>
      </w:r>
      <w:r>
        <w:rPr>
          <w:b/>
          <w:sz w:val="24"/>
          <w:szCs w:val="24"/>
        </w:rPr>
        <w:t>2</w:t>
      </w:r>
      <w:r w:rsidRPr="002704F9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 </w:t>
      </w:r>
      <w:r w:rsidRPr="002704F9">
        <w:rPr>
          <w:sz w:val="24"/>
          <w:szCs w:val="24"/>
        </w:rPr>
        <w:t>Доступность дошкольного образования (отношение численности детей в возрасте от 3 лет до 7 лет, получающих дошкольное образование в текущем году, к сумме численности детей от 3 лет до 7 лет, получающих дошкольное образование в текущем году и численности детей в возрасте от 3 лет до 7 лет, находящихся в очереди на получение в текуще</w:t>
      </w:r>
      <w:r>
        <w:rPr>
          <w:sz w:val="24"/>
          <w:szCs w:val="24"/>
        </w:rPr>
        <w:t>м году дошкольного образования)</w:t>
      </w:r>
      <w:r w:rsidRPr="002704F9">
        <w:rPr>
          <w:sz w:val="24"/>
          <w:szCs w:val="24"/>
        </w:rPr>
        <w:t>.</w:t>
      </w:r>
    </w:p>
    <w:p w:rsidR="009A349E" w:rsidRDefault="009A349E" w:rsidP="009A349E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9A349E" w:rsidRDefault="009A349E" w:rsidP="009A349E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sz w:val="24"/>
          <w:szCs w:val="24"/>
        </w:rPr>
        <w:t>За базовый показатель определен показатель по итогам деятельности учреждений дошкольного образования за 2013 год. Прогнозируется увеличение показателя до 100% к 1 января 2016 года.</w:t>
      </w:r>
    </w:p>
    <w:p w:rsidR="009A349E" w:rsidRDefault="009A349E" w:rsidP="009A349E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sz w:val="24"/>
          <w:szCs w:val="24"/>
        </w:rPr>
        <w:t>Показатель характеризует уровень охвата детей предшкольным образованием.</w:t>
      </w:r>
    </w:p>
    <w:p w:rsidR="009A349E" w:rsidRDefault="009A349E" w:rsidP="009A349E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 - это процентное отношение численности детей в возрасте от 3 лет до 7 лет, получающих дошкольное образование в текущем году и численности детей в возрасте от 3 лет до 7 лет, находящихся в очереди на получение в текущем году дошкольного образования), к общей численности детей дошкольного возраста, в том числе в сельской местности</w:t>
      </w:r>
      <w:r>
        <w:rPr>
          <w:sz w:val="24"/>
          <w:szCs w:val="24"/>
        </w:rPr>
        <w:t>.</w:t>
      </w:r>
    </w:p>
    <w:p w:rsidR="009A349E" w:rsidRDefault="009A349E" w:rsidP="009A349E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9A349E" w:rsidRPr="00F02681" w:rsidRDefault="009A349E" w:rsidP="009A349E">
      <w:pPr>
        <w:ind w:firstLine="709"/>
        <w:jc w:val="both"/>
        <w:rPr>
          <w:color w:val="000000"/>
          <w:sz w:val="24"/>
          <w:szCs w:val="24"/>
        </w:rPr>
      </w:pPr>
      <w:r w:rsidRPr="002704F9">
        <w:rPr>
          <w:sz w:val="24"/>
          <w:szCs w:val="24"/>
        </w:rPr>
        <w:t>Показатель рассчитывается как отношение численности детей в возрасте от 3 лет до 7 лет, получающих дошкольное образование в текущем году</w:t>
      </w:r>
      <w:r>
        <w:rPr>
          <w:sz w:val="24"/>
          <w:szCs w:val="24"/>
        </w:rPr>
        <w:t>,</w:t>
      </w:r>
      <w:r w:rsidRPr="002704F9">
        <w:rPr>
          <w:sz w:val="24"/>
          <w:szCs w:val="24"/>
        </w:rPr>
        <w:t xml:space="preserve"> и численности детей в возрасте от 3 лет до 7 лет, находящихся в очереди на получение в текущем году дошкольного образования), к общей численности детей дошкольного возраста, в том числе в сельской местности, согласно формам единого государственного статистического наблюдения (в %). Показатель рассчитывается ежегодно по состоянию на 1 января т</w:t>
      </w:r>
      <w:r>
        <w:rPr>
          <w:sz w:val="24"/>
          <w:szCs w:val="24"/>
        </w:rPr>
        <w:t xml:space="preserve">екущего </w:t>
      </w:r>
      <w:r w:rsidRPr="002704F9">
        <w:rPr>
          <w:sz w:val="24"/>
          <w:szCs w:val="24"/>
        </w:rPr>
        <w:t>г</w:t>
      </w:r>
      <w:r>
        <w:rPr>
          <w:sz w:val="24"/>
          <w:szCs w:val="24"/>
        </w:rPr>
        <w:t>ода</w:t>
      </w:r>
      <w:r w:rsidRPr="002704F9">
        <w:rPr>
          <w:sz w:val="24"/>
          <w:szCs w:val="24"/>
        </w:rPr>
        <w:t>.</w:t>
      </w:r>
    </w:p>
    <w:p w:rsidR="009A349E" w:rsidRPr="002704F9" w:rsidRDefault="009A349E" w:rsidP="009A349E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Показатель 3.</w:t>
      </w:r>
      <w:r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Отношение среднемесячной заработной платы педагогических работников муниципальных образовательных организаций дошкольного образования к среднемесячной заработной плате организаций общего образования.</w:t>
      </w:r>
    </w:p>
    <w:p w:rsidR="009A349E" w:rsidRPr="002704F9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9A349E" w:rsidRPr="002704F9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Базовым показателем определено отношение среднемесячной заработной платы педагогических работников образовательных организаций дошкольного образования к среднемесячной заработной плате организаций общего образования Сахалинской области в 2013 году. Планируемый показатель к 2013 и последующие годы </w:t>
      </w:r>
      <w:r>
        <w:rPr>
          <w:sz w:val="24"/>
          <w:szCs w:val="24"/>
        </w:rPr>
        <w:t>100</w:t>
      </w:r>
      <w:r w:rsidRPr="002704F9">
        <w:rPr>
          <w:sz w:val="24"/>
          <w:szCs w:val="24"/>
        </w:rPr>
        <w:t>%.</w:t>
      </w:r>
    </w:p>
    <w:p w:rsidR="009A349E" w:rsidRPr="002704F9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с учетом выполнения мероприятий по выполнению требований Указа Президента Российской Федерации от 07.05.2012 № 597.</w:t>
      </w:r>
    </w:p>
    <w:p w:rsidR="009A349E" w:rsidRPr="002704F9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целевого индикатора</w:t>
      </w:r>
      <w:r>
        <w:rPr>
          <w:sz w:val="24"/>
          <w:szCs w:val="24"/>
        </w:rPr>
        <w:t>:</w:t>
      </w:r>
    </w:p>
    <w:p w:rsidR="009A349E" w:rsidRPr="002704F9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Данный индикатор определяется как отношение среднемесячной заработной платы педагогических работников образовательных организаций дошкольного образования к среднемесячной заработной плате организаций общего образования Сахалинской области (в %).</w:t>
      </w:r>
      <w:r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Показатель рассчитывается ежегодно по состоянию на 1 января т</w:t>
      </w:r>
      <w:r>
        <w:rPr>
          <w:sz w:val="24"/>
          <w:szCs w:val="24"/>
        </w:rPr>
        <w:t>екущего года</w:t>
      </w:r>
      <w:r w:rsidRPr="002704F9">
        <w:rPr>
          <w:sz w:val="24"/>
          <w:szCs w:val="24"/>
        </w:rPr>
        <w:t xml:space="preserve"> по данным формы федерального статистического наблюдения.</w:t>
      </w:r>
    </w:p>
    <w:p w:rsidR="009A349E" w:rsidRPr="002704F9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индикатора.</w:t>
      </w:r>
    </w:p>
    <w:p w:rsidR="009A349E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Процентное отношение среднемесячной заработной платы педагогических работников образовательных организаций дошкольного образования к среднемесячной заработной плате организаций общего образования Сахалинской области.</w:t>
      </w:r>
    </w:p>
    <w:p w:rsidR="009A349E" w:rsidRDefault="009A349E" w:rsidP="009A349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Показатель 4</w:t>
      </w:r>
      <w:r w:rsidRPr="002704F9">
        <w:rPr>
          <w:b/>
          <w:sz w:val="24"/>
          <w:szCs w:val="24"/>
        </w:rPr>
        <w:t>.</w:t>
      </w:r>
      <w:r w:rsidRPr="002704F9">
        <w:rPr>
          <w:sz w:val="24"/>
          <w:szCs w:val="24"/>
        </w:rPr>
        <w:t xml:space="preserve"> Д</w:t>
      </w:r>
      <w:r w:rsidRPr="002704F9">
        <w:rPr>
          <w:bCs/>
          <w:sz w:val="24"/>
          <w:szCs w:val="24"/>
        </w:rPr>
        <w:t xml:space="preserve">оля муниципальных дошкольных образовательных организаций, </w:t>
      </w:r>
      <w:r w:rsidRPr="002704F9">
        <w:rPr>
          <w:sz w:val="24"/>
          <w:szCs w:val="24"/>
        </w:rPr>
        <w:t>обустроенных соответствующими объектами безопасности</w:t>
      </w:r>
      <w:r w:rsidRPr="002704F9">
        <w:rPr>
          <w:bCs/>
          <w:sz w:val="24"/>
          <w:szCs w:val="24"/>
        </w:rPr>
        <w:t>, в общей численности муниципальных дошкольных организаций</w:t>
      </w:r>
      <w:r w:rsidRPr="002704F9">
        <w:rPr>
          <w:sz w:val="24"/>
          <w:szCs w:val="24"/>
        </w:rPr>
        <w:t xml:space="preserve">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</w:t>
      </w:r>
      <w:r>
        <w:rPr>
          <w:sz w:val="24"/>
          <w:szCs w:val="24"/>
        </w:rPr>
        <w:t xml:space="preserve">, установка </w:t>
      </w:r>
      <w:r>
        <w:rPr>
          <w:sz w:val="24"/>
          <w:szCs w:val="24"/>
        </w:rPr>
        <w:lastRenderedPageBreak/>
        <w:t>системы контроля и управления доступом</w:t>
      </w:r>
      <w:r w:rsidRPr="002704F9">
        <w:rPr>
          <w:sz w:val="24"/>
          <w:szCs w:val="24"/>
        </w:rPr>
        <w:t>).</w:t>
      </w:r>
    </w:p>
    <w:p w:rsidR="009A349E" w:rsidRPr="002704F9" w:rsidRDefault="009A349E" w:rsidP="009A349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9A349E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характеризует антитеррористическую безопасность условий обучения и воспитания. Базовый показатель определен по итогам мониторинга антитеррористической защищенности дошкольных образовательных организаций в 2013 году.</w:t>
      </w:r>
    </w:p>
    <w:p w:rsidR="009A349E" w:rsidRPr="002704F9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 Прогнозный показатель рассчитан в соответствии с прогнозной численностью дошкольных образовательных организаций, здания которых будут ограждены по всему периметру территории, оснащены системами видеонаблюдения, кнопками экстренного вызова полиции</w:t>
      </w:r>
      <w:r>
        <w:rPr>
          <w:sz w:val="24"/>
          <w:szCs w:val="24"/>
        </w:rPr>
        <w:t>, системами контроля и управления доступом</w:t>
      </w:r>
      <w:r w:rsidRPr="002704F9">
        <w:rPr>
          <w:sz w:val="24"/>
          <w:szCs w:val="24"/>
        </w:rPr>
        <w:t xml:space="preserve">. </w:t>
      </w:r>
    </w:p>
    <w:p w:rsidR="009A349E" w:rsidRPr="002704F9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целевого индикатора</w:t>
      </w:r>
      <w:r>
        <w:rPr>
          <w:sz w:val="24"/>
          <w:szCs w:val="24"/>
        </w:rPr>
        <w:t>:</w:t>
      </w:r>
    </w:p>
    <w:p w:rsidR="009A349E" w:rsidRDefault="009A349E" w:rsidP="009A349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показателя рассчитывается по данным мониторинга антитеррористической защищенности дошкольных образовательных организаций как отношение количества детских садов, здания которых ограждены по всему периметру территории, оснащены системами видеонаблюдения, кнопками экстренного вызова полиции, </w:t>
      </w:r>
      <w:r>
        <w:rPr>
          <w:sz w:val="24"/>
          <w:szCs w:val="24"/>
        </w:rPr>
        <w:t xml:space="preserve">системами контроля и управления доступом, </w:t>
      </w:r>
      <w:r w:rsidRPr="002704F9">
        <w:rPr>
          <w:sz w:val="24"/>
          <w:szCs w:val="24"/>
        </w:rPr>
        <w:t xml:space="preserve">к общей численности дошкольных образовательных организаций. </w:t>
      </w:r>
    </w:p>
    <w:p w:rsidR="009A349E" w:rsidRDefault="009A349E" w:rsidP="009A349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рассчитывается ежегодно по состоянию на 1 января текущего года.</w:t>
      </w:r>
    </w:p>
    <w:p w:rsidR="009A349E" w:rsidRPr="002704F9" w:rsidRDefault="009A349E" w:rsidP="009A349E">
      <w:pPr>
        <w:suppressAutoHyphens/>
        <w:ind w:firstLine="708"/>
        <w:jc w:val="both"/>
        <w:rPr>
          <w:sz w:val="24"/>
          <w:szCs w:val="24"/>
        </w:rPr>
      </w:pPr>
      <w:r w:rsidRPr="002704F9">
        <w:rPr>
          <w:b/>
          <w:bCs/>
          <w:sz w:val="24"/>
          <w:szCs w:val="24"/>
        </w:rPr>
        <w:t xml:space="preserve">Показатель </w:t>
      </w:r>
      <w:r>
        <w:rPr>
          <w:b/>
          <w:bCs/>
          <w:sz w:val="24"/>
          <w:szCs w:val="24"/>
        </w:rPr>
        <w:t>5</w:t>
      </w:r>
      <w:r w:rsidRPr="002704F9">
        <w:rPr>
          <w:b/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2704F9">
        <w:rPr>
          <w:sz w:val="24"/>
          <w:szCs w:val="24"/>
        </w:rPr>
        <w:t xml:space="preserve">Удельный вес численности населения в возрасте 5 - 18 лет, охваченного общим образованием, в общей численности населения в возрасте 5 - 18 лет. </w:t>
      </w:r>
    </w:p>
    <w:p w:rsidR="009A349E" w:rsidRDefault="009A349E" w:rsidP="009A349E">
      <w:pPr>
        <w:suppressAutoHyphens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Показатель</w:t>
      </w:r>
      <w:r w:rsidRPr="002704F9">
        <w:rPr>
          <w:sz w:val="24"/>
          <w:szCs w:val="24"/>
        </w:rPr>
        <w:t xml:space="preserve"> характеризует доступность образовательных услуг для всех категорий детей. </w:t>
      </w:r>
    </w:p>
    <w:p w:rsidR="009A349E" w:rsidRPr="002704F9" w:rsidRDefault="009A349E" w:rsidP="009A349E">
      <w:pPr>
        <w:suppressAutoHyphens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9A349E" w:rsidRDefault="009A349E" w:rsidP="009A349E">
      <w:pPr>
        <w:suppressAutoHyphens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Базовый показатель определен по итогам деятельности общеобразовательных организаций за 2013 год. </w:t>
      </w:r>
    </w:p>
    <w:p w:rsidR="009A349E" w:rsidRDefault="009A349E" w:rsidP="009A349E">
      <w:pPr>
        <w:suppressAutoHyphens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прогнозной численностью населения в возрасте 5 - 18 лет. </w:t>
      </w:r>
    </w:p>
    <w:p w:rsidR="009A349E" w:rsidRDefault="009A349E" w:rsidP="009A349E">
      <w:pPr>
        <w:suppressAutoHyphens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9A349E" w:rsidRPr="002704F9" w:rsidRDefault="009A349E" w:rsidP="009A349E">
      <w:pPr>
        <w:suppressAutoHyphens/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показателя рассчитывается по данным статистической и оперативной отчетности как отношение численности населения в возрасте 5 - 18 лет, охваченного общим образованием, к общей численности населения в возрасте 5 - 18 лет (ОШ-1, ОШ-5, 76-РИК). Показатель рассчитывается ежегодно по состоянию на 20 сентября текущего года.</w:t>
      </w:r>
    </w:p>
    <w:p w:rsidR="009A349E" w:rsidRPr="006D6627" w:rsidRDefault="009A349E" w:rsidP="009A349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04F9">
        <w:rPr>
          <w:b/>
          <w:bCs/>
          <w:sz w:val="24"/>
          <w:szCs w:val="24"/>
        </w:rPr>
        <w:t xml:space="preserve">Показатель </w:t>
      </w:r>
      <w:r>
        <w:rPr>
          <w:b/>
          <w:bCs/>
          <w:sz w:val="24"/>
          <w:szCs w:val="24"/>
        </w:rPr>
        <w:t>6</w:t>
      </w:r>
      <w:r w:rsidRPr="002704F9">
        <w:rPr>
          <w:b/>
          <w:bCs/>
          <w:sz w:val="24"/>
          <w:szCs w:val="24"/>
        </w:rPr>
        <w:t>.</w:t>
      </w:r>
      <w:r>
        <w:t xml:space="preserve"> </w:t>
      </w:r>
      <w:r w:rsidRPr="006D6627">
        <w:rPr>
          <w:sz w:val="24"/>
          <w:szCs w:val="24"/>
        </w:rPr>
        <w:t>Отношение среднего балла единого государственного экзамена (в расчете на 2 обязательных предмета) в 10% школ с лучшими результатами единого государственного экзамена к среднему баллу единого государственного экзамена (в расчете на 2 обязательных предмета) в 10% школ с худшими результатами единого государственного экзамена</w:t>
      </w:r>
      <w:r>
        <w:rPr>
          <w:sz w:val="24"/>
          <w:szCs w:val="24"/>
        </w:rPr>
        <w:t>.</w:t>
      </w:r>
    </w:p>
    <w:p w:rsidR="009A349E" w:rsidRDefault="009A349E" w:rsidP="009A34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Показатель</w:t>
      </w:r>
      <w:r w:rsidRPr="002704F9">
        <w:rPr>
          <w:rFonts w:ascii="Times New Roman" w:hAnsi="Times New Roman" w:cs="Times New Roman"/>
          <w:sz w:val="24"/>
          <w:szCs w:val="24"/>
        </w:rPr>
        <w:t xml:space="preserve"> характеризует качество образования в части образова</w:t>
      </w:r>
      <w:r>
        <w:rPr>
          <w:rFonts w:ascii="Times New Roman" w:hAnsi="Times New Roman" w:cs="Times New Roman"/>
          <w:sz w:val="24"/>
          <w:szCs w:val="24"/>
        </w:rPr>
        <w:t>тельных результатов школьников.</w:t>
      </w:r>
    </w:p>
    <w:p w:rsidR="009A349E" w:rsidRPr="00101A3C" w:rsidRDefault="009A349E" w:rsidP="009A34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1A3C">
        <w:rPr>
          <w:rFonts w:ascii="Times New Roman" w:hAnsi="Times New Roman" w:cs="Times New Roman"/>
          <w:sz w:val="24"/>
          <w:szCs w:val="24"/>
        </w:rPr>
        <w:t>Исходные данные.</w:t>
      </w:r>
    </w:p>
    <w:p w:rsidR="009A349E" w:rsidRDefault="009A349E" w:rsidP="009A34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04F9">
        <w:rPr>
          <w:rFonts w:ascii="Times New Roman" w:hAnsi="Times New Roman" w:cs="Times New Roman"/>
          <w:sz w:val="24"/>
          <w:szCs w:val="24"/>
        </w:rPr>
        <w:t xml:space="preserve">Прогнозный показатель рассчитан по данным ведомственной отчетности в соответствии с результатами Единого государственного экзамена по русскому языку и математике лучших и худших результатов. </w:t>
      </w:r>
    </w:p>
    <w:p w:rsidR="009A349E" w:rsidRDefault="009A349E" w:rsidP="009A34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04F9">
        <w:rPr>
          <w:rFonts w:ascii="Times New Roman" w:hAnsi="Times New Roman" w:cs="Times New Roman"/>
          <w:sz w:val="24"/>
          <w:szCs w:val="24"/>
        </w:rPr>
        <w:t>Значение показателя рассчитывается как отношение среднего балла результатов по категориям лучших и худших школ.</w:t>
      </w:r>
    </w:p>
    <w:p w:rsidR="009A349E" w:rsidRPr="002704F9" w:rsidRDefault="009A349E" w:rsidP="009A34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04F9">
        <w:rPr>
          <w:rFonts w:ascii="Times New Roman" w:hAnsi="Times New Roman" w:cs="Times New Roman"/>
          <w:sz w:val="24"/>
          <w:szCs w:val="24"/>
        </w:rPr>
        <w:t xml:space="preserve"> Показатель рассчитывается ежегодно по состоянию на 31 августа текущего года.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rPr>
          <w:b/>
          <w:bCs/>
        </w:rPr>
        <w:t xml:space="preserve">Показатель </w:t>
      </w:r>
      <w:r>
        <w:rPr>
          <w:b/>
          <w:bCs/>
        </w:rPr>
        <w:t>7</w:t>
      </w:r>
      <w:r w:rsidRPr="002704F9">
        <w:rPr>
          <w:b/>
          <w:bCs/>
        </w:rPr>
        <w:t>.</w:t>
      </w:r>
      <w:r w:rsidRPr="00E26731">
        <w:t xml:space="preserve"> </w:t>
      </w:r>
      <w:r w:rsidRPr="008C1FC4">
        <w:t>Отношение среднемесячной заработной платы педагогических работников образовательных организаций общего образования к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</w:r>
      <w:r>
        <w:t>.</w:t>
      </w:r>
    </w:p>
    <w:p w:rsidR="009A349E" w:rsidRPr="002704F9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9A349E" w:rsidRPr="002704F9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Базовым показателем определено отношение среднемесячной заработной платы педагогических работников общеобразовательных организаций   к среднемесячной </w:t>
      </w:r>
      <w:r w:rsidRPr="002704F9">
        <w:rPr>
          <w:sz w:val="24"/>
          <w:szCs w:val="24"/>
        </w:rPr>
        <w:lastRenderedPageBreak/>
        <w:t>заработной плате в Сахалинской области в 2013 году. Планируемый показатель к 2013 и последующие годы 100%.</w:t>
      </w:r>
    </w:p>
    <w:p w:rsidR="009A349E" w:rsidRPr="002704F9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с учетом выполнения мероприятий по выполнению требований Указа Президента Российской Федерации от 07.05.2012 № 597.</w:t>
      </w:r>
    </w:p>
    <w:p w:rsidR="009A349E" w:rsidRPr="002704F9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целевого индикатора.</w:t>
      </w:r>
    </w:p>
    <w:p w:rsidR="009A349E" w:rsidRPr="002704F9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Данный индикатор определяется как отношение среднемесячной заработной платы педагогических работников общеобразовательных организаций   к </w:t>
      </w:r>
      <w:r w:rsidRPr="00894FC5">
        <w:rPr>
          <w:sz w:val="24"/>
          <w:szCs w:val="24"/>
        </w:rPr>
        <w:t xml:space="preserve">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 </w:t>
      </w:r>
      <w:r w:rsidRPr="002704F9">
        <w:rPr>
          <w:sz w:val="24"/>
          <w:szCs w:val="24"/>
        </w:rPr>
        <w:t>(в %). Показатель рассчитывается ежегодно по состоянию на 1 января т</w:t>
      </w:r>
      <w:r>
        <w:rPr>
          <w:sz w:val="24"/>
          <w:szCs w:val="24"/>
        </w:rPr>
        <w:t>екущего года</w:t>
      </w:r>
      <w:r w:rsidRPr="002704F9">
        <w:rPr>
          <w:sz w:val="24"/>
          <w:szCs w:val="24"/>
        </w:rPr>
        <w:t xml:space="preserve"> по данным формы федерального статистического наблюдения.</w:t>
      </w:r>
    </w:p>
    <w:p w:rsidR="009A349E" w:rsidRPr="002704F9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индикатора.</w:t>
      </w:r>
    </w:p>
    <w:p w:rsidR="009A349E" w:rsidRPr="00F74186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Процентное отношение среднемесячной заработной платы педагогических работников общеобразовательных организаций   к </w:t>
      </w:r>
      <w:r w:rsidRPr="008C1FC4">
        <w:t>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</w:r>
      <w:r>
        <w:t>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13755">
        <w:rPr>
          <w:b/>
        </w:rPr>
        <w:t xml:space="preserve">Показатель </w:t>
      </w:r>
      <w:r>
        <w:rPr>
          <w:b/>
        </w:rPr>
        <w:t>8</w:t>
      </w:r>
      <w:r w:rsidRPr="00F13755">
        <w:rPr>
          <w:b/>
        </w:rPr>
        <w:t>.</w:t>
      </w:r>
      <w:r>
        <w:t xml:space="preserve"> </w:t>
      </w:r>
      <w:r w:rsidRPr="00F74186">
        <w:t>Удельный вес обучающихся, участвующих в олимпиадах и конкурсах различного уровня, в общей численности обучающихся</w:t>
      </w:r>
      <w:r>
        <w:t>.</w:t>
      </w:r>
    </w:p>
    <w:p w:rsidR="009A349E" w:rsidRDefault="009A349E" w:rsidP="009A349E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Характеризует качество образования в части внеучебных достижений обучающихся, а также результативность мероприятий по поддержке</w:t>
      </w:r>
      <w:r>
        <w:rPr>
          <w:sz w:val="24"/>
          <w:szCs w:val="24"/>
        </w:rPr>
        <w:t xml:space="preserve"> талантливых детей и молодежи. </w:t>
      </w:r>
    </w:p>
    <w:p w:rsidR="009A349E" w:rsidRPr="002704F9" w:rsidRDefault="009A349E" w:rsidP="009A349E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9A349E" w:rsidRPr="002704F9" w:rsidRDefault="009A349E" w:rsidP="009A349E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Базовый показатель определен по итогам проведения областных олимпиад и конкурсов в 2013 году. </w:t>
      </w:r>
    </w:p>
    <w:p w:rsidR="009A349E" w:rsidRPr="002704F9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прогнозной численностью обучающихся в общеобразовательных организациях. </w:t>
      </w:r>
    </w:p>
    <w:p w:rsidR="009A349E" w:rsidRPr="002704F9" w:rsidRDefault="009A349E" w:rsidP="009A349E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целевого индикатора - это процентное отношение численности обучающихся, участвующих в олимпиадах и конкурсах различного уровня, к общей численности обучающихся </w:t>
      </w:r>
    </w:p>
    <w:p w:rsidR="009A349E" w:rsidRDefault="009A349E" w:rsidP="009A349E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9A349E" w:rsidRPr="002704F9" w:rsidRDefault="009A349E" w:rsidP="009A349E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показателя рассчитывается по данным статистической и оперативной отчетности как отношение численности обучающихся, участвующих в олимпиадах и конкурсах различного уровня, к общей численности обучающихся. Показатель рассчитывается ежегодно по состоянию на 31 декабря текущего года. 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</w:rPr>
        <w:t>Показатель 9</w:t>
      </w:r>
      <w:r w:rsidRPr="00F13755">
        <w:rPr>
          <w:b/>
        </w:rPr>
        <w:t>.</w:t>
      </w:r>
      <w:r>
        <w:t xml:space="preserve"> </w:t>
      </w:r>
      <w:r w:rsidRPr="00F74186">
        <w:t xml:space="preserve">Доля государственных (муниципальных) 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</w:t>
      </w:r>
      <w:r>
        <w:t>общеобразовательных организаций.</w:t>
      </w:r>
    </w:p>
    <w:p w:rsidR="009A349E" w:rsidRDefault="009A349E" w:rsidP="009A349E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Характеризует безопасность </w:t>
      </w:r>
      <w:r>
        <w:rPr>
          <w:sz w:val="24"/>
          <w:szCs w:val="24"/>
        </w:rPr>
        <w:t xml:space="preserve">условий обучения и воспитания. </w:t>
      </w:r>
    </w:p>
    <w:p w:rsidR="009A349E" w:rsidRPr="002704F9" w:rsidRDefault="009A349E" w:rsidP="009A349E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9A349E" w:rsidRPr="002704F9" w:rsidRDefault="009A349E" w:rsidP="009A349E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Базовый показатель определен по итогам проведения капитальных ремонтов общеобразовательных организаций в 2013 году.        </w:t>
      </w:r>
    </w:p>
    <w:p w:rsidR="009A349E" w:rsidRPr="002704F9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прогнозной численностью школ, здания которых находятся в аварийном состоянии или требуют капитального ремонта. </w:t>
      </w:r>
    </w:p>
    <w:p w:rsidR="009A349E" w:rsidRPr="002704F9" w:rsidRDefault="009A349E" w:rsidP="009A349E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целевого индикатора - это процентное отношение количества общеобразовательных организаций, здания которых находятся в аварийном состоянии или требуют капитального ремонта, к общей численности общеобразовательных организаций.   </w:t>
      </w:r>
    </w:p>
    <w:p w:rsidR="009A349E" w:rsidRDefault="009A349E" w:rsidP="009A349E">
      <w:pPr>
        <w:autoSpaceDE w:val="0"/>
        <w:autoSpaceDN w:val="0"/>
        <w:adjustRightInd w:val="0"/>
        <w:ind w:firstLine="70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9A349E" w:rsidRDefault="009A349E" w:rsidP="009A349E">
      <w:pPr>
        <w:autoSpaceDE w:val="0"/>
        <w:autoSpaceDN w:val="0"/>
        <w:adjustRightInd w:val="0"/>
        <w:ind w:firstLine="700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показателя рассчитывается по данным электронного мониторинга «Наша новая школа» как отношение количества общеобразовательных организаций, здания которых находятся в аварийном состоянии или требуют капитального ремонта, к общей численности общеобразовательных организаций. </w:t>
      </w:r>
    </w:p>
    <w:p w:rsidR="009A349E" w:rsidRPr="00C325D0" w:rsidRDefault="009A349E" w:rsidP="009A349E">
      <w:pPr>
        <w:autoSpaceDE w:val="0"/>
        <w:autoSpaceDN w:val="0"/>
        <w:adjustRightInd w:val="0"/>
        <w:ind w:firstLine="700"/>
        <w:jc w:val="both"/>
        <w:rPr>
          <w:sz w:val="24"/>
          <w:szCs w:val="24"/>
        </w:rPr>
      </w:pPr>
      <w:r w:rsidRPr="002704F9">
        <w:rPr>
          <w:sz w:val="24"/>
          <w:szCs w:val="24"/>
        </w:rPr>
        <w:lastRenderedPageBreak/>
        <w:t>Показатель рассчитывается ежегодно по состояни</w:t>
      </w:r>
      <w:r>
        <w:rPr>
          <w:sz w:val="24"/>
          <w:szCs w:val="24"/>
        </w:rPr>
        <w:t xml:space="preserve">ю на 31 декабря текущего года. 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25D0">
        <w:rPr>
          <w:b/>
        </w:rPr>
        <w:t>Показатель 1</w:t>
      </w:r>
      <w:r>
        <w:rPr>
          <w:b/>
        </w:rPr>
        <w:t>0</w:t>
      </w:r>
      <w:r w:rsidRPr="00C325D0">
        <w:rPr>
          <w:b/>
        </w:rPr>
        <w:t>.</w:t>
      </w:r>
      <w:r>
        <w:t xml:space="preserve"> </w:t>
      </w:r>
      <w:r w:rsidRPr="00F74186">
        <w:t>Доля</w:t>
      </w:r>
      <w:r w:rsidRPr="00F74186">
        <w:rPr>
          <w:b/>
        </w:rPr>
        <w:t xml:space="preserve"> </w:t>
      </w:r>
      <w:r w:rsidRPr="00F74186">
        <w:t xml:space="preserve">государственных (муниципальных) общеобразовательных организаций, соответствующих современным требованиям обучения, в общем количестве государственных (муниципальных) </w:t>
      </w:r>
      <w:r>
        <w:t>общеобразовательных организаций.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Характеризует</w:t>
      </w:r>
      <w:r w:rsidRPr="002704F9">
        <w:t xml:space="preserve"> качество инфраструктуры (материально-технической и технологической базы) обучения, а также реализацию требований федеральных государственных образовательных стандартов к условиям обучения.</w:t>
      </w:r>
    </w:p>
    <w:p w:rsidR="009A349E" w:rsidRPr="002704F9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9A349E" w:rsidRPr="002704F9" w:rsidRDefault="009A349E" w:rsidP="009A349E">
      <w:pPr>
        <w:pStyle w:val="ConsPlusNormal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2704F9">
        <w:rPr>
          <w:rFonts w:ascii="Times New Roman" w:hAnsi="Times New Roman" w:cs="Times New Roman"/>
          <w:sz w:val="24"/>
          <w:szCs w:val="24"/>
        </w:rPr>
        <w:t xml:space="preserve">Базовый показатель определен по итогам деятельности отрасли в 2013 году. </w:t>
      </w:r>
    </w:p>
    <w:p w:rsidR="009A349E" w:rsidRPr="002704F9" w:rsidRDefault="009A349E" w:rsidP="009A349E">
      <w:pPr>
        <w:pStyle w:val="ConsPlusNormal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2704F9">
        <w:rPr>
          <w:rFonts w:ascii="Times New Roman" w:hAnsi="Times New Roman" w:cs="Times New Roman"/>
          <w:sz w:val="24"/>
          <w:szCs w:val="24"/>
        </w:rPr>
        <w:t xml:space="preserve">Прогнозный показатель рассчитан в соответствии с прогнозной численностью государственных (муниципальных) образовательных организаций, реализующих программы общего образования. </w:t>
      </w:r>
    </w:p>
    <w:p w:rsidR="009A349E" w:rsidRDefault="009A349E" w:rsidP="009A349E">
      <w:pPr>
        <w:pStyle w:val="ConsPlusNormal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61428E">
        <w:rPr>
          <w:rFonts w:ascii="Times New Roman" w:hAnsi="Times New Roman" w:cs="Times New Roman"/>
          <w:sz w:val="24"/>
          <w:szCs w:val="24"/>
        </w:rPr>
        <w:t>Алгоритм расчета значения целевого индикатора (в %):</w:t>
      </w:r>
    </w:p>
    <w:p w:rsidR="009A349E" w:rsidRPr="00282CE9" w:rsidRDefault="009A349E" w:rsidP="009A349E">
      <w:pPr>
        <w:pStyle w:val="ConsPlusNormal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2704F9">
        <w:rPr>
          <w:rFonts w:ascii="Times New Roman" w:hAnsi="Times New Roman" w:cs="Times New Roman"/>
          <w:sz w:val="24"/>
          <w:szCs w:val="24"/>
        </w:rPr>
        <w:t>Значение показателя рассчитывается по данным форм Федерального статистического наблюдения и является средним арифметическим отдельных пятнадцати относительных показателей. Показатель рассчитывается ежегодно по состоя</w:t>
      </w:r>
      <w:r>
        <w:rPr>
          <w:rFonts w:ascii="Times New Roman" w:hAnsi="Times New Roman" w:cs="Times New Roman"/>
          <w:sz w:val="24"/>
          <w:szCs w:val="24"/>
        </w:rPr>
        <w:t>нию на 1 октября текущего года.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82CE9">
        <w:rPr>
          <w:b/>
        </w:rPr>
        <w:t>Показатель 1</w:t>
      </w:r>
      <w:r>
        <w:rPr>
          <w:b/>
        </w:rPr>
        <w:t>1</w:t>
      </w:r>
      <w:r w:rsidRPr="00282CE9">
        <w:rPr>
          <w:b/>
        </w:rPr>
        <w:t>.</w:t>
      </w:r>
      <w:r>
        <w:t xml:space="preserve"> </w:t>
      </w:r>
      <w:r w:rsidRPr="00F74186">
        <w:rPr>
          <w:bCs/>
        </w:rPr>
        <w:t>Доля</w:t>
      </w:r>
      <w:r w:rsidRPr="00F74186">
        <w:rPr>
          <w:b/>
          <w:bCs/>
        </w:rPr>
        <w:t xml:space="preserve"> </w:t>
      </w:r>
      <w:r w:rsidRPr="00F74186">
        <w:rPr>
          <w:bCs/>
        </w:rPr>
        <w:t xml:space="preserve">государственных (муниципальных) образовательных организаций, реализующих программы общего образования, </w:t>
      </w:r>
      <w:r w:rsidRPr="00F74186">
        <w:t>обустроенных соответствующими объектами безопасности</w:t>
      </w:r>
      <w:r w:rsidRPr="00F74186">
        <w:rPr>
          <w:bCs/>
        </w:rPr>
        <w:t>, в общей численности государственных (муниципальных) общеобразовательных организаций</w:t>
      </w:r>
      <w:r w:rsidRPr="00F74186">
        <w:t xml:space="preserve"> (установка ограждения территории, установка систем видеонаблюдения, установка кнопок экстренного</w:t>
      </w:r>
      <w:r>
        <w:t xml:space="preserve"> </w:t>
      </w:r>
      <w:r w:rsidRPr="00F74186">
        <w:t>вызова полиции на объектах образования, расположенных в зоне действия пункта центра</w:t>
      </w:r>
      <w:r>
        <w:t xml:space="preserve"> наблюдения, установка системы контроля и управления доступом).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Показатель характеризует антитеррористическую безопасность условий обучения и воспитания. </w:t>
      </w:r>
    </w:p>
    <w:p w:rsidR="009A349E" w:rsidRPr="002704F9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9A349E" w:rsidRPr="002704F9" w:rsidRDefault="009A349E" w:rsidP="009A349E">
      <w:pPr>
        <w:suppressAutoHyphens/>
        <w:ind w:firstLine="706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Базовый показатель определен по итогам мониторинга антитеррористической защищенности общеобразовательных организаций. </w:t>
      </w:r>
    </w:p>
    <w:p w:rsidR="009A349E" w:rsidRPr="002704F9" w:rsidRDefault="009A349E" w:rsidP="009A349E">
      <w:pPr>
        <w:suppressAutoHyphens/>
        <w:ind w:firstLine="706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прогнозной численностью школ, здания которых будут ограждены по всему периметру территории, оснащены системами видеонаблюдения, кнопками экстренного вызова полиции. </w:t>
      </w:r>
    </w:p>
    <w:p w:rsidR="009A349E" w:rsidRDefault="009A349E" w:rsidP="009A349E">
      <w:pPr>
        <w:suppressAutoHyphens/>
        <w:ind w:firstLine="706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значения целевого индикатора (в %):</w:t>
      </w:r>
    </w:p>
    <w:p w:rsidR="009A349E" w:rsidRPr="00304F4A" w:rsidRDefault="009A349E" w:rsidP="009A349E">
      <w:pPr>
        <w:suppressAutoHyphens/>
        <w:ind w:firstLine="706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показателя рассчитывается по данным мониторинга антитеррористической защищенности общеобразовательных организаций как отношение количества общеобразовательных организаций, здания которых ограждены по всему периметру территории, оснащены системами видеонаблюдения, кнопками экстренного вызова полиции, к общей численности общеобразовательных организаций. Показатель рассчитывается ежегод</w:t>
      </w:r>
      <w:r>
        <w:rPr>
          <w:sz w:val="24"/>
          <w:szCs w:val="24"/>
        </w:rPr>
        <w:t>но по состоянию на 31 декабря.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0354A">
        <w:rPr>
          <w:b/>
        </w:rPr>
        <w:t>Показатель 1</w:t>
      </w:r>
      <w:r>
        <w:rPr>
          <w:b/>
        </w:rPr>
        <w:t>2</w:t>
      </w:r>
      <w:r w:rsidRPr="0020354A">
        <w:rPr>
          <w:b/>
        </w:rPr>
        <w:t>.</w:t>
      </w:r>
      <w:r>
        <w:t xml:space="preserve"> </w:t>
      </w:r>
      <w:r w:rsidRPr="00F74186">
        <w:t xml:space="preserve">Доля обучающихся в </w:t>
      </w:r>
      <w:r w:rsidRPr="00F74186">
        <w:rPr>
          <w:bCs/>
        </w:rPr>
        <w:t>государственных (муниципальных)</w:t>
      </w:r>
      <w:r w:rsidRPr="00F74186">
        <w:t xml:space="preserve"> общеобразовательных </w:t>
      </w:r>
      <w:r>
        <w:t>организациях</w:t>
      </w:r>
      <w:r w:rsidRPr="00F74186">
        <w:t xml:space="preserve">, занимающихся во вторую смену, в общей численности обучающихся в </w:t>
      </w:r>
      <w:r w:rsidRPr="00F74186">
        <w:rPr>
          <w:bCs/>
        </w:rPr>
        <w:t>государственных (муниципальных)</w:t>
      </w:r>
      <w:r>
        <w:t xml:space="preserve"> организациях.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Х</w:t>
      </w:r>
      <w:r w:rsidRPr="002704F9">
        <w:t>арактеризует качество образовательных услуг для детей, независимо от места их проживания.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Базовый показатель определен по итогам деятельности общеобразовательных учреждений в 2013 году.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Прогнозный показатель рассчитан в соответствии с прогнозной численностью обучающихся в общеобразовательных организациях.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 (в %):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Значение показателя рассчитывается по данным статистической, оперативной отчетности и данным электронного мониторинга "Наша новая школа" как отношение </w:t>
      </w:r>
      <w:r w:rsidRPr="002704F9">
        <w:lastRenderedPageBreak/>
        <w:t>численности обучающихся, занимающихся во вторую смену, к общей численности обучающихся. Показатель рассчитывается ежегодно по состоянию на 31 декабря текущего года.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</w:rPr>
        <w:t>Показатель 13</w:t>
      </w:r>
      <w:r w:rsidRPr="00B9364D">
        <w:rPr>
          <w:b/>
        </w:rPr>
        <w:t>.</w:t>
      </w:r>
      <w:r>
        <w:t xml:space="preserve"> </w:t>
      </w:r>
      <w:r w:rsidRPr="00EC7432">
        <w:t>Доля детей, охваченных образовательными программами дополнительного образования детей, в общей численности детей и молодежи 5-18 лет</w:t>
      </w:r>
      <w:r>
        <w:t>.</w:t>
      </w:r>
    </w:p>
    <w:p w:rsidR="009A349E" w:rsidRPr="00C803D4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C803D4">
        <w:rPr>
          <w:rFonts w:eastAsia="Calibri"/>
          <w:lang w:eastAsia="en-US"/>
        </w:rPr>
        <w:t>За базовый показатель - определен показатель по итогам деятельности учреждений дополнительного образования детей Сахалинской области за 2013 год. Прогнозируется увеличение показателя на 8%.</w:t>
      </w:r>
    </w:p>
    <w:p w:rsidR="009A349E" w:rsidRPr="00C803D4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C803D4">
        <w:rPr>
          <w:rFonts w:eastAsia="Calibri"/>
          <w:lang w:eastAsia="en-US"/>
        </w:rPr>
        <w:t xml:space="preserve">Прогнозный показатель определен в соответствии с планируемым уровнем охвата детей 5 - 18 лет дополнительным образованием на основании </w:t>
      </w:r>
      <w:hyperlink r:id="rId10" w:history="1">
        <w:r w:rsidRPr="00C803D4">
          <w:rPr>
            <w:rFonts w:eastAsia="Calibri"/>
            <w:lang w:eastAsia="en-US"/>
          </w:rPr>
          <w:t>Указа</w:t>
        </w:r>
      </w:hyperlink>
      <w:r w:rsidRPr="00C803D4">
        <w:rPr>
          <w:rFonts w:eastAsia="Calibri"/>
          <w:lang w:eastAsia="en-US"/>
        </w:rPr>
        <w:t xml:space="preserve"> Президента РФ от 07.05.2012 N 599 "О мерах по реализации государственной политики в области образования и науки". 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</w:t>
      </w:r>
      <w:r>
        <w:t>вого индикатора (в %).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Значение целевого индикатора - это процентное отношение общего числа детей и подростков 5 - 18 лет в отчетном году к общему числу детей и подростков 5 - 18 лет, занимающихся по программам дополнительного образования детей в отчетном году.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76F5D">
        <w:rPr>
          <w:b/>
        </w:rPr>
        <w:t xml:space="preserve">Показатель </w:t>
      </w:r>
      <w:r>
        <w:rPr>
          <w:b/>
        </w:rPr>
        <w:t>14</w:t>
      </w:r>
      <w:r w:rsidRPr="00676F5D">
        <w:rPr>
          <w:b/>
        </w:rPr>
        <w:t>.</w:t>
      </w:r>
      <w:r>
        <w:t xml:space="preserve"> </w:t>
      </w:r>
      <w:r w:rsidRPr="00F74186">
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</w:t>
      </w:r>
      <w:r>
        <w:t xml:space="preserve"> учителей в Сахалинской области.</w:t>
      </w:r>
    </w:p>
    <w:p w:rsidR="009A349E" w:rsidRPr="002704F9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Исходные данные.</w:t>
      </w:r>
    </w:p>
    <w:p w:rsidR="009A349E" w:rsidRPr="002704F9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Базовым показателем определено отношение среднемесячной заработной платы педагогов организаций дополнительного образования детей к среднемесячной заработной плате учителей в Сахалинской области в 2013 году. Планируемый показатель к 2018 году</w:t>
      </w:r>
      <w:r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87,4%.</w:t>
      </w:r>
    </w:p>
    <w:p w:rsidR="009A349E" w:rsidRPr="002704F9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с учетом выполнения мероприятий по выполнению требований Указа Президента Российской Федерации от 01.06.2012 № 761.</w:t>
      </w:r>
    </w:p>
    <w:p w:rsidR="009A349E" w:rsidRPr="002704F9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целевого индикатора.</w:t>
      </w:r>
    </w:p>
    <w:p w:rsidR="009A349E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Данный индикатор определяется как отношение среднемесячной заработной платы педагогов организаций дополнительного образования детей к среднемесячной заработной плате учителей в Сахалинской области (в %). Показатель рассчитывается ежегодно по состоянию на 1 января т</w:t>
      </w:r>
      <w:r>
        <w:rPr>
          <w:sz w:val="24"/>
          <w:szCs w:val="24"/>
        </w:rPr>
        <w:t>екущего года</w:t>
      </w:r>
      <w:r w:rsidRPr="002704F9">
        <w:rPr>
          <w:sz w:val="24"/>
          <w:szCs w:val="24"/>
        </w:rPr>
        <w:t xml:space="preserve"> по данным формы федерального статистического наблюдения.</w:t>
      </w:r>
    </w:p>
    <w:p w:rsidR="009A349E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индикатора.</w:t>
      </w:r>
    </w:p>
    <w:p w:rsidR="009A349E" w:rsidRPr="002F4015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Процентное отношение среднемесячной заработной платы педагогов организаций дополнительного образования детей к среднемесячной заработной плате </w:t>
      </w:r>
      <w:r>
        <w:rPr>
          <w:sz w:val="24"/>
          <w:szCs w:val="24"/>
        </w:rPr>
        <w:t>учителей в Сахалинской области.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</w:rPr>
        <w:t xml:space="preserve">Показатель </w:t>
      </w:r>
      <w:r w:rsidRPr="0071114B">
        <w:rPr>
          <w:b/>
        </w:rPr>
        <w:t>1</w:t>
      </w:r>
      <w:r>
        <w:rPr>
          <w:b/>
        </w:rPr>
        <w:t>5</w:t>
      </w:r>
      <w:r w:rsidRPr="0071114B">
        <w:rPr>
          <w:b/>
        </w:rPr>
        <w:t>.</w:t>
      </w:r>
      <w:r w:rsidRPr="0071114B">
        <w:t xml:space="preserve"> Доля детей-сирот и детей, оставшихся без попечения родителей, положительно адаптированных.</w:t>
      </w:r>
    </w:p>
    <w:p w:rsidR="009A349E" w:rsidRPr="000D4F8E" w:rsidRDefault="009A349E" w:rsidP="009A349E">
      <w:pPr>
        <w:autoSpaceDE w:val="0"/>
        <w:adjustRightInd w:val="0"/>
        <w:ind w:firstLine="709"/>
        <w:jc w:val="both"/>
        <w:rPr>
          <w:sz w:val="24"/>
          <w:szCs w:val="24"/>
        </w:rPr>
      </w:pPr>
      <w:r w:rsidRPr="000D4F8E">
        <w:rPr>
          <w:sz w:val="24"/>
          <w:szCs w:val="24"/>
        </w:rPr>
        <w:t>Базовый и прогнозный показатели установлены министерством образования Сахалинской области в рамках государственной программы Сахалинской области «Развитие образования Сахалинской области на 2014-2020 годы».</w:t>
      </w:r>
    </w:p>
    <w:p w:rsidR="009A349E" w:rsidRPr="000D4F8E" w:rsidRDefault="009A349E" w:rsidP="009A349E">
      <w:pPr>
        <w:autoSpaceDE w:val="0"/>
        <w:adjustRightInd w:val="0"/>
        <w:ind w:firstLine="709"/>
        <w:jc w:val="both"/>
        <w:rPr>
          <w:sz w:val="24"/>
          <w:szCs w:val="24"/>
        </w:rPr>
      </w:pPr>
      <w:r w:rsidRPr="000D4F8E">
        <w:rPr>
          <w:sz w:val="24"/>
          <w:szCs w:val="24"/>
        </w:rPr>
        <w:t xml:space="preserve">За базовый показатель определен показатель по итогам деятельности за 2012 год. </w:t>
      </w:r>
    </w:p>
    <w:p w:rsidR="009A349E" w:rsidRPr="000D4F8E" w:rsidRDefault="009A349E" w:rsidP="009A349E">
      <w:pPr>
        <w:autoSpaceDE w:val="0"/>
        <w:adjustRightInd w:val="0"/>
        <w:ind w:firstLine="709"/>
        <w:jc w:val="both"/>
        <w:rPr>
          <w:sz w:val="24"/>
          <w:szCs w:val="24"/>
        </w:rPr>
      </w:pPr>
      <w:r w:rsidRPr="000D4F8E">
        <w:rPr>
          <w:sz w:val="24"/>
          <w:szCs w:val="24"/>
        </w:rPr>
        <w:t>Прогнозный показатель рассчитан в соответствии с планируемыми мероприятиями по организации системы работы по подготовке детей-сирот и детей, оставшихся без попечения родителей, к самостоятельной жизни и постинтернатному сопровождению лиц из числа детей-сирот и детей, оставшихся без попечения родителей, прибывших к постоянному месту жительства.</w:t>
      </w:r>
    </w:p>
    <w:p w:rsidR="009A349E" w:rsidRPr="000D4F8E" w:rsidRDefault="009A349E" w:rsidP="009A349E">
      <w:pPr>
        <w:ind w:firstLine="709"/>
        <w:jc w:val="both"/>
        <w:rPr>
          <w:sz w:val="24"/>
          <w:szCs w:val="24"/>
        </w:rPr>
      </w:pPr>
      <w:r w:rsidRPr="000D4F8E">
        <w:rPr>
          <w:sz w:val="24"/>
          <w:szCs w:val="24"/>
        </w:rPr>
        <w:t>Целевой индикатор рассчитывается по данным государственного статистического наблюдения 103-РИК.</w:t>
      </w:r>
    </w:p>
    <w:p w:rsidR="009A349E" w:rsidRPr="000D4F8E" w:rsidRDefault="009A349E" w:rsidP="009A349E">
      <w:pPr>
        <w:ind w:firstLine="709"/>
        <w:jc w:val="both"/>
        <w:rPr>
          <w:sz w:val="24"/>
          <w:szCs w:val="24"/>
        </w:rPr>
      </w:pPr>
      <w:r w:rsidRPr="000D4F8E">
        <w:rPr>
          <w:sz w:val="24"/>
          <w:szCs w:val="24"/>
        </w:rPr>
        <w:t>Значение целевого индикатора – это процентное отношение числа лиц из числа детей-сирот и детей, оставшихся без попечения родителей, прибывших к постоянному месту жительства, к числу успешно социализированных.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</w:rPr>
        <w:lastRenderedPageBreak/>
        <w:t>Показатель 16</w:t>
      </w:r>
      <w:r w:rsidRPr="009B0963">
        <w:rPr>
          <w:b/>
        </w:rPr>
        <w:t>.</w:t>
      </w:r>
      <w:r>
        <w:t xml:space="preserve"> </w:t>
      </w:r>
      <w:r w:rsidRPr="00F74186">
        <w:t>Уровень укомплектованности образовательных орга</w:t>
      </w:r>
      <w:r>
        <w:t>низаций педагогическими кадрами.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За базовый показатель определен показатель по итогам деятельности муниципальных образовательных организаций образования за 2013 год. Прогнозируется увеличение показателя на </w:t>
      </w:r>
      <w:r>
        <w:t>3,4</w:t>
      </w:r>
      <w:r w:rsidRPr="00DC2026">
        <w:t>%.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Прогнозный показатель рассчитан с учетом привлечения в образовательные организации востребованных специалистов.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Значение целевого индикатора - это процентное отношение общего числа педагогических и руководящих работников учреждений образования в отчетном году к общему числу штатных должностей педагогических и руководящих работников образовательных организациях в отчетном году. 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индикатора:</w:t>
      </w:r>
    </w:p>
    <w:p w:rsidR="009A349E" w:rsidRPr="002704F9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Рассчитывается как отношение педагогических и руководящих работников учреждений образования в отчетном году к общему числу штатных должностей педагогических и руководящих работников образовательных организациях. 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B0C65">
        <w:rPr>
          <w:b/>
        </w:rPr>
        <w:t xml:space="preserve">Показатель </w:t>
      </w:r>
      <w:r>
        <w:rPr>
          <w:b/>
        </w:rPr>
        <w:t>17</w:t>
      </w:r>
      <w:r w:rsidRPr="006B0C65">
        <w:rPr>
          <w:b/>
        </w:rPr>
        <w:t>.</w:t>
      </w:r>
      <w:r>
        <w:t xml:space="preserve"> </w:t>
      </w:r>
      <w:r w:rsidRPr="00132FD9">
        <w:t>Удельный вес педагогических и руководящих работников с высшим образованием в общей численности педагогических и руководящих работников учреждений образования</w:t>
      </w:r>
      <w:r>
        <w:t>.</w:t>
      </w:r>
    </w:p>
    <w:p w:rsidR="009A349E" w:rsidRPr="00C803D4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bCs/>
          <w:lang w:eastAsia="en-US"/>
        </w:rPr>
      </w:pPr>
      <w:r w:rsidRPr="00C803D4">
        <w:rPr>
          <w:rFonts w:eastAsia="Calibri"/>
          <w:bCs/>
          <w:lang w:eastAsia="en-US"/>
        </w:rPr>
        <w:t>Исходные данные.</w:t>
      </w:r>
    </w:p>
    <w:p w:rsidR="009A349E" w:rsidRPr="00C803D4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bCs/>
          <w:lang w:eastAsia="en-US"/>
        </w:rPr>
      </w:pPr>
      <w:r w:rsidRPr="00C803D4">
        <w:rPr>
          <w:rFonts w:eastAsia="Calibri"/>
          <w:bCs/>
          <w:lang w:eastAsia="en-US"/>
        </w:rPr>
        <w:t>За базовый показатель определен показатель по итогам деятельности учреждений образования за 2013 год. Прогнозируется увеличение показателя на 1,5%.</w:t>
      </w:r>
    </w:p>
    <w:p w:rsidR="009A349E" w:rsidRPr="00C803D4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bCs/>
          <w:lang w:eastAsia="en-US"/>
        </w:rPr>
      </w:pPr>
      <w:r w:rsidRPr="00C803D4">
        <w:rPr>
          <w:rFonts w:eastAsia="Calibri"/>
          <w:bCs/>
          <w:lang w:eastAsia="en-US"/>
        </w:rPr>
        <w:t>Прогнозный показатель рассчитан в соответствии с планируемым числом педагогических и руководящих работников образовательных учреждений, повысивших свой уровень образования и получивших высшее образование.</w:t>
      </w:r>
    </w:p>
    <w:p w:rsidR="009A349E" w:rsidRPr="00C803D4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bCs/>
          <w:lang w:eastAsia="en-US"/>
        </w:rPr>
      </w:pPr>
      <w:r w:rsidRPr="00C803D4">
        <w:rPr>
          <w:rFonts w:eastAsia="Calibri"/>
          <w:bCs/>
          <w:lang w:eastAsia="en-US"/>
        </w:rPr>
        <w:t>Алгоритм расчета целевого индикатора.</w:t>
      </w:r>
    </w:p>
    <w:p w:rsidR="009A349E" w:rsidRPr="00C803D4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bCs/>
          <w:lang w:eastAsia="en-US"/>
        </w:rPr>
      </w:pPr>
      <w:r w:rsidRPr="00C803D4">
        <w:rPr>
          <w:rFonts w:eastAsia="Calibri"/>
          <w:bCs/>
          <w:lang w:eastAsia="en-US"/>
        </w:rPr>
        <w:t>Целевой индикатор рассчитывается по данным статистической отчетности.</w:t>
      </w:r>
    </w:p>
    <w:p w:rsidR="009A349E" w:rsidRPr="00C803D4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bCs/>
          <w:lang w:eastAsia="en-US"/>
        </w:rPr>
      </w:pPr>
      <w:r w:rsidRPr="00C803D4">
        <w:rPr>
          <w:rFonts w:eastAsia="Calibri"/>
          <w:bCs/>
          <w:lang w:eastAsia="en-US"/>
        </w:rPr>
        <w:t>Значение целевого индикатора.</w:t>
      </w:r>
    </w:p>
    <w:p w:rsidR="009A349E" w:rsidRPr="00F02681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803D4">
        <w:rPr>
          <w:rFonts w:eastAsia="Calibri"/>
          <w:bCs/>
          <w:lang w:eastAsia="en-US"/>
        </w:rPr>
        <w:t>Процентное отношение педагогических работников образовательных учреждений, повысивших свой уровень образования и получивших высшее образование в отчетном году, к общему числу педагогических и руководящих работников учреждений образования в отчетном году.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</w:rPr>
        <w:t>Показатель 18</w:t>
      </w:r>
      <w:r w:rsidRPr="000E4E2C">
        <w:rPr>
          <w:b/>
        </w:rPr>
        <w:t>.</w:t>
      </w:r>
      <w:r>
        <w:t xml:space="preserve"> </w:t>
      </w:r>
      <w:r w:rsidRPr="00F74186">
        <w:t>Охват подростков, занятых на временных рабочи</w:t>
      </w:r>
      <w:r>
        <w:t>х местах для несовершеннолетних.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За базовый показатель определен показатель охват подростков, занятых на временных рабочих местах для несовершеннолетних за 2013 год. Прогнозный показатель рассчитан в соответствии с планируемым охватом подростков, занятых на временных рабочих местах для несовершеннолетних. 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Целевой индикатор рассчитывается по данным оперативной отчетности.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Значение целевого индикатора - это процентное отношение количества подростков, занятых на временных рабочих местах для несовершеннолетних </w:t>
      </w:r>
      <w:r w:rsidRPr="002704F9">
        <w:rPr>
          <w:spacing w:val="-6"/>
        </w:rPr>
        <w:t>к</w:t>
      </w:r>
      <w:r w:rsidRPr="002704F9">
        <w:t xml:space="preserve"> общему числу подростков муниципального образования "Холмский городской округ" в отчетном году.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индикатора: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Рассчитывается как отношение количества подростков, занятых на временных рабочих местах для несовершеннолетних </w:t>
      </w:r>
      <w:r w:rsidRPr="002704F9">
        <w:rPr>
          <w:spacing w:val="-6"/>
        </w:rPr>
        <w:t>к</w:t>
      </w:r>
      <w:r w:rsidRPr="002704F9">
        <w:t xml:space="preserve"> общему числу подростков муниципального образования "Холмский городской округ".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EE61AD">
        <w:rPr>
          <w:b/>
        </w:rPr>
        <w:t xml:space="preserve">Показатель </w:t>
      </w:r>
      <w:r>
        <w:rPr>
          <w:b/>
        </w:rPr>
        <w:t>19</w:t>
      </w:r>
      <w:r w:rsidRPr="00EE61AD">
        <w:rPr>
          <w:b/>
        </w:rPr>
        <w:t>.</w:t>
      </w:r>
      <w:r>
        <w:t xml:space="preserve"> </w:t>
      </w:r>
      <w:r w:rsidRPr="00F74186">
        <w:t>Удельный вес детей и подростков, занятых всеми формами о</w:t>
      </w:r>
      <w:r>
        <w:t>тдыха, оздоровления и занятости.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</w:t>
      </w:r>
      <w:r>
        <w:t>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 xml:space="preserve">При расчете значения целевого индикатора применяются данные (на конец 31 декабря текущего года) о числе детей, занятых всеми формами отдыха, оздоровления и </w:t>
      </w:r>
      <w:r w:rsidRPr="002704F9">
        <w:lastRenderedPageBreak/>
        <w:t>занятости, о численности детского населения муниципального образования "Холмский городской округ" в 2013 году.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Алгоритм расчета значения целевого индикатора:</w:t>
      </w:r>
    </w:p>
    <w:p w:rsidR="009A349E" w:rsidRPr="002704F9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Значение целевого индикатора рассчитывается в процентах как отношение числа детей, занятых всеми формами отдыха, оздоровления и занятости, к численности детского населения муниципального образования "Холмский городской округ".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EE61AD">
        <w:rPr>
          <w:b/>
        </w:rPr>
        <w:t xml:space="preserve">Показатель </w:t>
      </w:r>
      <w:r>
        <w:rPr>
          <w:b/>
        </w:rPr>
        <w:t>20</w:t>
      </w:r>
      <w:r w:rsidRPr="00EE61AD">
        <w:rPr>
          <w:b/>
        </w:rPr>
        <w:t>.</w:t>
      </w:r>
      <w:r w:rsidRPr="00F74186">
        <w:t xml:space="preserve"> Удельный расход электрической энергии на снабжение </w:t>
      </w:r>
      <w:r>
        <w:t>организаций</w:t>
      </w:r>
      <w:r w:rsidRPr="00F74186">
        <w:t xml:space="preserve"> образования</w:t>
      </w:r>
      <w:r w:rsidRPr="00931AF8">
        <w:t xml:space="preserve"> </w:t>
      </w:r>
      <w:r>
        <w:t>(</w:t>
      </w:r>
      <w:r w:rsidRPr="00F74186">
        <w:t>квт*ч/кв.</w:t>
      </w:r>
      <w:r>
        <w:t>).</w:t>
      </w:r>
    </w:p>
    <w:p w:rsidR="009A349E" w:rsidRPr="00FB546C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9A349E" w:rsidRPr="002704F9" w:rsidRDefault="009A349E" w:rsidP="009A349E">
      <w:pPr>
        <w:jc w:val="both"/>
        <w:rPr>
          <w:sz w:val="24"/>
          <w:szCs w:val="24"/>
        </w:rPr>
      </w:pPr>
      <w:r w:rsidRPr="002704F9">
        <w:rPr>
          <w:sz w:val="24"/>
          <w:szCs w:val="24"/>
        </w:rPr>
        <w:tab/>
        <w:t xml:space="preserve">За базовый показатель определен показатель уровня 2013 года. </w:t>
      </w:r>
    </w:p>
    <w:p w:rsidR="009A349E" w:rsidRPr="002704F9" w:rsidRDefault="009A349E" w:rsidP="009A349E">
      <w:pPr>
        <w:ind w:firstLine="708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прогнозными значениями потребления электрической энергии с учетом проводимых мероприятий по энергосбережению и ввода в эксплуатацию новых объектов. </w:t>
      </w:r>
    </w:p>
    <w:p w:rsidR="009A349E" w:rsidRPr="002704F9" w:rsidRDefault="009A349E" w:rsidP="009A349E">
      <w:pPr>
        <w:ind w:firstLine="708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Целевой показатель рассчитывается по данным оперативной отчетности и данным «Единой региональной информационной системы в области энергоснабжения и повышения энергетической эффективности».</w:t>
      </w:r>
    </w:p>
    <w:p w:rsidR="009A349E" w:rsidRPr="002704F9" w:rsidRDefault="009A349E" w:rsidP="009A349E">
      <w:pPr>
        <w:jc w:val="both"/>
        <w:rPr>
          <w:sz w:val="24"/>
          <w:szCs w:val="24"/>
        </w:rPr>
      </w:pPr>
      <w:r w:rsidRPr="002704F9">
        <w:rPr>
          <w:sz w:val="24"/>
          <w:szCs w:val="24"/>
        </w:rPr>
        <w:tab/>
        <w:t>Целевой показатель рассчитывается ежегодно по состоянию на 1 января текущего года.</w:t>
      </w:r>
    </w:p>
    <w:p w:rsidR="009A349E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FB546C">
        <w:rPr>
          <w:b/>
        </w:rPr>
        <w:t>Показат</w:t>
      </w:r>
      <w:r>
        <w:rPr>
          <w:b/>
        </w:rPr>
        <w:t>ель 21</w:t>
      </w:r>
      <w:r w:rsidRPr="00FB546C">
        <w:rPr>
          <w:b/>
        </w:rPr>
        <w:t>.</w:t>
      </w:r>
      <w:r>
        <w:t xml:space="preserve"> </w:t>
      </w:r>
      <w:r w:rsidRPr="00F74186">
        <w:t xml:space="preserve">Удельный расход тепловой энергии на снабжение </w:t>
      </w:r>
      <w:r>
        <w:t>организаций</w:t>
      </w:r>
      <w:r w:rsidRPr="00F74186">
        <w:t xml:space="preserve"> образования</w:t>
      </w:r>
      <w:r w:rsidRPr="00931AF8">
        <w:t xml:space="preserve"> </w:t>
      </w:r>
      <w:r>
        <w:t>(</w:t>
      </w:r>
      <w:r w:rsidRPr="00F74186">
        <w:t>Гкал/кв.</w:t>
      </w:r>
      <w:r>
        <w:t>).</w:t>
      </w:r>
    </w:p>
    <w:p w:rsidR="009A349E" w:rsidRPr="00FB546C" w:rsidRDefault="009A349E" w:rsidP="009A3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9A349E" w:rsidRDefault="009A349E" w:rsidP="009A349E">
      <w:pPr>
        <w:jc w:val="both"/>
        <w:rPr>
          <w:sz w:val="24"/>
          <w:szCs w:val="24"/>
        </w:rPr>
      </w:pPr>
      <w:r w:rsidRPr="002704F9">
        <w:rPr>
          <w:sz w:val="24"/>
          <w:szCs w:val="24"/>
        </w:rPr>
        <w:tab/>
        <w:t xml:space="preserve">За базовый показатель определен показатель уровня 2013 года. </w:t>
      </w:r>
    </w:p>
    <w:p w:rsidR="009A349E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Прогнозный показатель рассчитан в соответствии с прогнозными значениями потребления тепловой энергии с учетом проводимых мероприятий по энергосбережению и ввода в эксплуатацию новых зданий. </w:t>
      </w:r>
    </w:p>
    <w:p w:rsidR="009A349E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рассчитывается ежегодно на 1 января текущего года по оперативной отчетности учреждений образования и по данным «Единой региональной информационной системы в области энергосбережения и повышения энергетической эффективности</w:t>
      </w:r>
      <w:r>
        <w:rPr>
          <w:sz w:val="24"/>
          <w:szCs w:val="24"/>
        </w:rPr>
        <w:t>.</w:t>
      </w:r>
    </w:p>
    <w:p w:rsidR="009A349E" w:rsidRDefault="009A349E" w:rsidP="009A349E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Показатель 22</w:t>
      </w:r>
      <w:r w:rsidRPr="002557AF">
        <w:rPr>
          <w:b/>
          <w:sz w:val="24"/>
          <w:szCs w:val="24"/>
        </w:rPr>
        <w:t xml:space="preserve">. </w:t>
      </w:r>
      <w:r w:rsidRPr="003F2EBF">
        <w:rPr>
          <w:sz w:val="24"/>
          <w:szCs w:val="24"/>
        </w:rPr>
        <w:t>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образования</w:t>
      </w:r>
      <w:r>
        <w:rPr>
          <w:sz w:val="24"/>
          <w:szCs w:val="24"/>
        </w:rPr>
        <w:t>.</w:t>
      </w:r>
    </w:p>
    <w:p w:rsidR="009A349E" w:rsidRDefault="009A349E" w:rsidP="009A349E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</w:t>
      </w:r>
      <w:r>
        <w:rPr>
          <w:sz w:val="24"/>
          <w:szCs w:val="24"/>
        </w:rPr>
        <w:t>чения целевого индикатора (в %).</w:t>
      </w:r>
    </w:p>
    <w:p w:rsidR="009A349E" w:rsidRPr="002704F9" w:rsidRDefault="009A349E" w:rsidP="009A349E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целевого индикатора - это процентное отношение количества </w:t>
      </w:r>
      <w:r>
        <w:rPr>
          <w:sz w:val="24"/>
          <w:szCs w:val="24"/>
        </w:rPr>
        <w:t>муниципальных образовательных учреждений,</w:t>
      </w:r>
      <w:r w:rsidRPr="00C83D22">
        <w:rPr>
          <w:sz w:val="24"/>
          <w:szCs w:val="24"/>
        </w:rPr>
        <w:t xml:space="preserve"> </w:t>
      </w:r>
      <w:r w:rsidRPr="003F2EBF">
        <w:rPr>
          <w:sz w:val="24"/>
          <w:szCs w:val="24"/>
        </w:rPr>
        <w:t>ведение бюджетного, бухгалтерского и налогового учета которых передано Централизованной бухгалтерии учреждений образования</w:t>
      </w:r>
      <w:r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к общему числу образова</w:t>
      </w:r>
      <w:r w:rsidRPr="002704F9">
        <w:rPr>
          <w:sz w:val="24"/>
          <w:szCs w:val="24"/>
        </w:rPr>
        <w:softHyphen/>
        <w:t xml:space="preserve">тельных организаций в муниципальном образовании "Холмский городской округ". </w:t>
      </w:r>
    </w:p>
    <w:p w:rsidR="009A349E" w:rsidRDefault="009A349E" w:rsidP="009A349E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в соответствии с прогнозной численностью</w:t>
      </w:r>
      <w:r>
        <w:rPr>
          <w:sz w:val="24"/>
          <w:szCs w:val="24"/>
        </w:rPr>
        <w:t xml:space="preserve"> муниципальных образовательных учреждений,</w:t>
      </w:r>
      <w:r w:rsidRPr="00C83D22">
        <w:rPr>
          <w:sz w:val="24"/>
          <w:szCs w:val="24"/>
        </w:rPr>
        <w:t xml:space="preserve"> </w:t>
      </w:r>
      <w:r w:rsidRPr="003F2EBF">
        <w:rPr>
          <w:sz w:val="24"/>
          <w:szCs w:val="24"/>
        </w:rPr>
        <w:t>ведение бюджетного, бухгалтерского и налогового учета которых передано Централизованной бухгалтерии учреждений образования</w:t>
      </w:r>
      <w:r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к общему числу образова</w:t>
      </w:r>
      <w:r w:rsidRPr="002704F9">
        <w:rPr>
          <w:sz w:val="24"/>
          <w:szCs w:val="24"/>
        </w:rPr>
        <w:softHyphen/>
        <w:t>тельных организаций в муниципальном образовании "Холмский городской округ</w:t>
      </w:r>
      <w:r>
        <w:rPr>
          <w:sz w:val="24"/>
          <w:szCs w:val="24"/>
        </w:rPr>
        <w:t>».</w:t>
      </w:r>
    </w:p>
    <w:p w:rsidR="009A349E" w:rsidRPr="002704F9" w:rsidRDefault="009A349E" w:rsidP="009A349E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Целевой показатель рассчитывается ежегодно по состоянию на 1 января текущего года.</w:t>
      </w:r>
    </w:p>
    <w:p w:rsidR="009A349E" w:rsidRDefault="009A349E" w:rsidP="009A349E">
      <w:pPr>
        <w:ind w:firstLine="709"/>
        <w:jc w:val="both"/>
        <w:rPr>
          <w:sz w:val="24"/>
          <w:szCs w:val="24"/>
        </w:rPr>
      </w:pPr>
      <w:r w:rsidRPr="00785D46">
        <w:rPr>
          <w:b/>
          <w:sz w:val="24"/>
          <w:szCs w:val="24"/>
        </w:rPr>
        <w:t xml:space="preserve">Показатель </w:t>
      </w:r>
      <w:r>
        <w:rPr>
          <w:b/>
          <w:sz w:val="24"/>
          <w:szCs w:val="24"/>
        </w:rPr>
        <w:t>23</w:t>
      </w:r>
      <w:r>
        <w:rPr>
          <w:sz w:val="24"/>
          <w:szCs w:val="24"/>
        </w:rPr>
        <w:t xml:space="preserve">. </w:t>
      </w:r>
      <w:r w:rsidRPr="00E56258">
        <w:rPr>
          <w:sz w:val="24"/>
          <w:szCs w:val="24"/>
        </w:rPr>
        <w:t xml:space="preserve">Доля учреждений образования от общего количества муниципальных учреждений образования, хозяйственное </w:t>
      </w:r>
      <w:r w:rsidR="0029079D">
        <w:rPr>
          <w:sz w:val="24"/>
          <w:szCs w:val="24"/>
        </w:rPr>
        <w:t>обслуживание которых передано МК</w:t>
      </w:r>
      <w:r w:rsidRPr="00E56258">
        <w:rPr>
          <w:sz w:val="24"/>
          <w:szCs w:val="24"/>
        </w:rPr>
        <w:t>У «ХЭС»</w:t>
      </w:r>
      <w:r>
        <w:rPr>
          <w:sz w:val="24"/>
          <w:szCs w:val="24"/>
        </w:rPr>
        <w:t>.</w:t>
      </w:r>
    </w:p>
    <w:p w:rsidR="009A349E" w:rsidRDefault="009A349E" w:rsidP="009A349E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</w:t>
      </w:r>
      <w:r>
        <w:rPr>
          <w:sz w:val="24"/>
          <w:szCs w:val="24"/>
        </w:rPr>
        <w:t>чения целевого индикатора (в %).</w:t>
      </w:r>
    </w:p>
    <w:p w:rsidR="009A349E" w:rsidRPr="002704F9" w:rsidRDefault="009A349E" w:rsidP="009A349E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целевого индикатора - это процентное отношение количества </w:t>
      </w:r>
      <w:r>
        <w:rPr>
          <w:sz w:val="24"/>
          <w:szCs w:val="24"/>
        </w:rPr>
        <w:t>муниципальных образовательных учреждений,</w:t>
      </w:r>
      <w:r w:rsidRPr="00EB6399">
        <w:rPr>
          <w:sz w:val="24"/>
          <w:szCs w:val="24"/>
        </w:rPr>
        <w:t xml:space="preserve"> </w:t>
      </w:r>
      <w:r w:rsidRPr="00E56258">
        <w:rPr>
          <w:sz w:val="24"/>
          <w:szCs w:val="24"/>
        </w:rPr>
        <w:t xml:space="preserve">хозяйственное </w:t>
      </w:r>
      <w:r w:rsidR="0029079D">
        <w:rPr>
          <w:sz w:val="24"/>
          <w:szCs w:val="24"/>
        </w:rPr>
        <w:t xml:space="preserve">обслуживание которых </w:t>
      </w:r>
      <w:r w:rsidR="0029079D">
        <w:rPr>
          <w:sz w:val="24"/>
          <w:szCs w:val="24"/>
        </w:rPr>
        <w:lastRenderedPageBreak/>
        <w:t>передано МК</w:t>
      </w:r>
      <w:r w:rsidRPr="00E56258">
        <w:rPr>
          <w:sz w:val="24"/>
          <w:szCs w:val="24"/>
        </w:rPr>
        <w:t>У «ХЭС»</w:t>
      </w:r>
      <w:r>
        <w:rPr>
          <w:sz w:val="24"/>
          <w:szCs w:val="24"/>
        </w:rPr>
        <w:t>,</w:t>
      </w:r>
      <w:r w:rsidRPr="00C83D22"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к общему числу образова</w:t>
      </w:r>
      <w:r w:rsidRPr="002704F9">
        <w:rPr>
          <w:sz w:val="24"/>
          <w:szCs w:val="24"/>
        </w:rPr>
        <w:softHyphen/>
        <w:t xml:space="preserve">тельных организаций в муниципальном образовании "Холмский городской округ". </w:t>
      </w:r>
    </w:p>
    <w:p w:rsidR="009A349E" w:rsidRDefault="009A349E" w:rsidP="009A349E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в соответствии с прогнозной численностью</w:t>
      </w:r>
      <w:r w:rsidRPr="00EB6399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муниципальных образовательных учреждений,</w:t>
      </w:r>
      <w:r w:rsidRPr="00EB6399">
        <w:rPr>
          <w:sz w:val="24"/>
          <w:szCs w:val="24"/>
        </w:rPr>
        <w:t xml:space="preserve"> </w:t>
      </w:r>
      <w:r w:rsidRPr="00E56258">
        <w:rPr>
          <w:sz w:val="24"/>
          <w:szCs w:val="24"/>
        </w:rPr>
        <w:t xml:space="preserve">хозяйственное обслуживание которых </w:t>
      </w:r>
      <w:r w:rsidR="0029079D">
        <w:rPr>
          <w:sz w:val="24"/>
          <w:szCs w:val="24"/>
        </w:rPr>
        <w:t>передано МК</w:t>
      </w:r>
      <w:r w:rsidRPr="00E56258">
        <w:rPr>
          <w:sz w:val="24"/>
          <w:szCs w:val="24"/>
        </w:rPr>
        <w:t>У «ХЭС»</w:t>
      </w:r>
      <w:r>
        <w:rPr>
          <w:sz w:val="24"/>
          <w:szCs w:val="24"/>
        </w:rPr>
        <w:t>,</w:t>
      </w:r>
      <w:r w:rsidRPr="00C83D22"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к общему числу образова</w:t>
      </w:r>
      <w:r w:rsidRPr="002704F9">
        <w:rPr>
          <w:sz w:val="24"/>
          <w:szCs w:val="24"/>
        </w:rPr>
        <w:softHyphen/>
        <w:t>тельных организаций в муниципальном образовании "Холмский городской округ"</w:t>
      </w:r>
      <w:r>
        <w:rPr>
          <w:sz w:val="24"/>
          <w:szCs w:val="24"/>
        </w:rPr>
        <w:t>.</w:t>
      </w:r>
    </w:p>
    <w:p w:rsidR="009A349E" w:rsidRPr="002704F9" w:rsidRDefault="009A349E" w:rsidP="009A349E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Целевой показатель рассчитывается ежегодно по состоянию на 1 января текущего года.</w:t>
      </w:r>
    </w:p>
    <w:p w:rsidR="009A349E" w:rsidRDefault="009A349E" w:rsidP="009A349E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Показатель 24</w:t>
      </w:r>
      <w:r w:rsidRPr="00140CF0">
        <w:rPr>
          <w:b/>
          <w:sz w:val="24"/>
          <w:szCs w:val="24"/>
        </w:rPr>
        <w:t xml:space="preserve">. </w:t>
      </w:r>
      <w:r w:rsidRPr="007558B1">
        <w:rPr>
          <w:sz w:val="24"/>
          <w:szCs w:val="24"/>
        </w:rPr>
        <w:t>Доля педагогических работников, охваченных различными формами методических мероприятий</w:t>
      </w:r>
      <w:r>
        <w:rPr>
          <w:sz w:val="24"/>
          <w:szCs w:val="24"/>
        </w:rPr>
        <w:t>.</w:t>
      </w:r>
    </w:p>
    <w:p w:rsidR="009A349E" w:rsidRDefault="009A349E" w:rsidP="009A349E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</w:t>
      </w:r>
      <w:r>
        <w:rPr>
          <w:sz w:val="24"/>
          <w:szCs w:val="24"/>
        </w:rPr>
        <w:t>чения целевого индикатора (в %).</w:t>
      </w:r>
    </w:p>
    <w:p w:rsidR="009A349E" w:rsidRDefault="009A349E" w:rsidP="009A349E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целевого индикатора - это процентное отношение количества </w:t>
      </w:r>
      <w:r>
        <w:rPr>
          <w:sz w:val="24"/>
          <w:szCs w:val="24"/>
        </w:rPr>
        <w:t>педагогических работников, охваченных различными формами методических мероприятий к общему количеству педагогических работников.</w:t>
      </w:r>
    </w:p>
    <w:p w:rsidR="009A349E" w:rsidRDefault="009A349E" w:rsidP="009A349E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Прогнозный показатель рассчитан в соответствии с прогнозной численностью</w:t>
      </w:r>
      <w:r w:rsidRPr="00EB6399"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 xml:space="preserve">количества </w:t>
      </w:r>
      <w:r>
        <w:rPr>
          <w:sz w:val="24"/>
          <w:szCs w:val="24"/>
        </w:rPr>
        <w:t>педагогических работников, охваченных различными формами методических мероприятий к общему количеству педагогических работников.</w:t>
      </w:r>
    </w:p>
    <w:p w:rsidR="009A349E" w:rsidRDefault="009A349E" w:rsidP="009A349E">
      <w:pPr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Целевой показатель рассчитывается ежегодно по состоянию на 1 января текущего </w:t>
      </w:r>
      <w:r w:rsidRPr="00184983">
        <w:rPr>
          <w:sz w:val="24"/>
          <w:szCs w:val="24"/>
        </w:rPr>
        <w:t>года.</w:t>
      </w:r>
    </w:p>
    <w:p w:rsidR="0056083C" w:rsidRDefault="0056083C" w:rsidP="009A349E">
      <w:pPr>
        <w:ind w:firstLine="709"/>
        <w:jc w:val="both"/>
        <w:rPr>
          <w:bCs/>
          <w:sz w:val="24"/>
          <w:szCs w:val="24"/>
        </w:rPr>
      </w:pPr>
      <w:r w:rsidRPr="0056083C">
        <w:rPr>
          <w:b/>
          <w:sz w:val="24"/>
          <w:szCs w:val="24"/>
        </w:rPr>
        <w:t xml:space="preserve">Показатель 25. </w:t>
      </w:r>
      <w:r w:rsidRPr="0056083C">
        <w:rPr>
          <w:bCs/>
          <w:sz w:val="24"/>
          <w:szCs w:val="24"/>
        </w:rPr>
        <w:t>Доля детей в возрасте от 5 до 18 лет, получающих дополнительное образование с использованием сертификата дополнительного образования</w:t>
      </w:r>
      <w:r w:rsidR="00E11529">
        <w:rPr>
          <w:bCs/>
          <w:sz w:val="24"/>
          <w:szCs w:val="24"/>
        </w:rPr>
        <w:t>, в</w:t>
      </w:r>
      <w:r w:rsidRPr="0056083C">
        <w:rPr>
          <w:bCs/>
          <w:sz w:val="24"/>
          <w:szCs w:val="24"/>
        </w:rPr>
        <w:t xml:space="preserve"> общей численности детей, получающих дополнительное образование за счет бюджетных средств</w:t>
      </w:r>
      <w:r w:rsidR="00E850C9">
        <w:rPr>
          <w:bCs/>
          <w:sz w:val="24"/>
          <w:szCs w:val="24"/>
        </w:rPr>
        <w:t xml:space="preserve"> (за исключением обучающих в детских школах искусств)</w:t>
      </w:r>
      <w:r w:rsidR="002678B7">
        <w:rPr>
          <w:bCs/>
          <w:sz w:val="24"/>
          <w:szCs w:val="24"/>
        </w:rPr>
        <w:t>.</w:t>
      </w:r>
    </w:p>
    <w:p w:rsidR="00C400E0" w:rsidRPr="00C400E0" w:rsidRDefault="00C400E0" w:rsidP="00C400E0">
      <w:pPr>
        <w:ind w:firstLine="540"/>
        <w:jc w:val="both"/>
        <w:rPr>
          <w:sz w:val="24"/>
          <w:szCs w:val="24"/>
        </w:rPr>
      </w:pPr>
      <w:r w:rsidRPr="00C400E0">
        <w:rPr>
          <w:sz w:val="24"/>
          <w:szCs w:val="24"/>
        </w:rPr>
        <w:t>Характеризует степень внедрения механизма персонифицированного учета дополнительного образования детей.</w:t>
      </w:r>
    </w:p>
    <w:p w:rsidR="00C400E0" w:rsidRPr="00C400E0" w:rsidRDefault="00C400E0" w:rsidP="00C400E0">
      <w:pPr>
        <w:ind w:firstLine="540"/>
        <w:jc w:val="both"/>
        <w:rPr>
          <w:sz w:val="24"/>
          <w:szCs w:val="24"/>
        </w:rPr>
      </w:pPr>
      <w:r w:rsidRPr="00C400E0">
        <w:rPr>
          <w:sz w:val="24"/>
          <w:szCs w:val="24"/>
        </w:rPr>
        <w:t>Определяется отношением числа детей в возрасте от 5 до 18 лет, использующих для получения дополнительного образования сертификаты дополнительного образования, к общей численности детей в возрасте от 5 до 18 лет, получающих дополнительное образование за счет бюджетных средств(за исключением обучающих в детских школах искусств).</w:t>
      </w:r>
    </w:p>
    <w:p w:rsidR="00C400E0" w:rsidRPr="00C400E0" w:rsidRDefault="00C400E0" w:rsidP="00C400E0">
      <w:pPr>
        <w:tabs>
          <w:tab w:val="center" w:pos="5315"/>
        </w:tabs>
        <w:ind w:firstLine="540"/>
        <w:jc w:val="both"/>
        <w:rPr>
          <w:sz w:val="24"/>
          <w:szCs w:val="24"/>
        </w:rPr>
      </w:pPr>
      <w:r w:rsidRPr="00C400E0">
        <w:rPr>
          <w:sz w:val="24"/>
          <w:szCs w:val="24"/>
        </w:rPr>
        <w:t>Рассчитывается по формуле: Спдо= (Чспдо / Чобуч5-18)*100%, где:</w:t>
      </w:r>
    </w:p>
    <w:p w:rsidR="00C400E0" w:rsidRPr="00C400E0" w:rsidRDefault="00C400E0" w:rsidP="00C400E0">
      <w:pPr>
        <w:ind w:firstLine="540"/>
        <w:jc w:val="both"/>
        <w:rPr>
          <w:sz w:val="24"/>
          <w:szCs w:val="24"/>
        </w:rPr>
      </w:pPr>
      <w:r w:rsidRPr="00C400E0">
        <w:rPr>
          <w:sz w:val="24"/>
          <w:szCs w:val="24"/>
        </w:rPr>
        <w:t>Чспдо – численность детей в возрасте от 5 до 18 лет, использующих для получения дополнительного образования сертификаты дополнительного образования;</w:t>
      </w:r>
    </w:p>
    <w:p w:rsidR="00C400E0" w:rsidRPr="00C400E0" w:rsidRDefault="00C400E0" w:rsidP="00C400E0">
      <w:pPr>
        <w:ind w:firstLine="540"/>
        <w:jc w:val="both"/>
        <w:rPr>
          <w:sz w:val="24"/>
          <w:szCs w:val="24"/>
        </w:rPr>
      </w:pPr>
      <w:r w:rsidRPr="00C400E0">
        <w:rPr>
          <w:sz w:val="24"/>
          <w:szCs w:val="24"/>
        </w:rPr>
        <w:t>Чобуч5-18 – общая численность детей в возрасте от 5 до 18 лет получающих дополнительное образование по программам, финансовое обеспечение которых осуществляется за счет бюджетных средств (за исключением обучающих в детских школах искусств) (пообъектный мониторинг).</w:t>
      </w:r>
    </w:p>
    <w:p w:rsidR="00B80DAB" w:rsidRDefault="000C28F4" w:rsidP="000C28F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C28F4">
        <w:rPr>
          <w:rFonts w:ascii="Times New Roman" w:hAnsi="Times New Roman"/>
          <w:b/>
          <w:bCs/>
          <w:sz w:val="24"/>
          <w:szCs w:val="24"/>
        </w:rPr>
        <w:t xml:space="preserve">Показатель 26. </w:t>
      </w:r>
      <w:r w:rsidRPr="000C28F4">
        <w:rPr>
          <w:rFonts w:ascii="Times New Roman" w:hAnsi="Times New Roman"/>
          <w:bCs/>
          <w:sz w:val="24"/>
          <w:szCs w:val="24"/>
        </w:rPr>
        <w:t xml:space="preserve">Доля детей в возрасте от 5 до 18 лет, использующих </w:t>
      </w:r>
      <w:r w:rsidR="00E850C9">
        <w:rPr>
          <w:rFonts w:ascii="Times New Roman" w:hAnsi="Times New Roman"/>
          <w:bCs/>
          <w:sz w:val="24"/>
          <w:szCs w:val="24"/>
        </w:rPr>
        <w:t>средства</w:t>
      </w:r>
      <w:r w:rsidRPr="000C28F4">
        <w:rPr>
          <w:rFonts w:ascii="Times New Roman" w:hAnsi="Times New Roman"/>
          <w:bCs/>
          <w:sz w:val="24"/>
          <w:szCs w:val="24"/>
        </w:rPr>
        <w:t xml:space="preserve"> персонифицированного финансирования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0C28F4" w:rsidRDefault="00266AEC" w:rsidP="000C28F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Характеризует степень внедрения механизма персонифицированного финансирования и доступность дополнительного образования.</w:t>
      </w:r>
    </w:p>
    <w:p w:rsidR="00266AEC" w:rsidRDefault="00266AEC" w:rsidP="000C28F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Определяется отношением числа детей в возрасте от 5 до 18 лет, использующих для получения дополнительного образования </w:t>
      </w:r>
      <w:r w:rsidR="00E850C9">
        <w:rPr>
          <w:rFonts w:ascii="Times New Roman" w:hAnsi="Times New Roman"/>
          <w:bCs/>
          <w:sz w:val="24"/>
          <w:szCs w:val="24"/>
        </w:rPr>
        <w:t>средства</w:t>
      </w:r>
      <w:r>
        <w:rPr>
          <w:rFonts w:ascii="Times New Roman" w:hAnsi="Times New Roman"/>
          <w:bCs/>
          <w:sz w:val="24"/>
          <w:szCs w:val="24"/>
        </w:rPr>
        <w:t xml:space="preserve"> персонифицированного финансирования, к общей численности детей в возрасте от 5 до 18 лет, проживающих на территории муниципалитета.</w:t>
      </w:r>
    </w:p>
    <w:p w:rsidR="00266AEC" w:rsidRDefault="006C4575" w:rsidP="000C28F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Рассчитывается по формуле: С</w:t>
      </w:r>
      <w:r w:rsidRPr="006C4575">
        <w:rPr>
          <w:rFonts w:ascii="Times New Roman" w:hAnsi="Times New Roman"/>
          <w:bCs/>
          <w:sz w:val="24"/>
          <w:szCs w:val="24"/>
          <w:vertAlign w:val="subscript"/>
        </w:rPr>
        <w:t>пф</w:t>
      </w:r>
      <w:r>
        <w:rPr>
          <w:rFonts w:ascii="Times New Roman" w:hAnsi="Times New Roman"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= (Ч</w:t>
      </w:r>
      <w:r w:rsidRPr="006C4575">
        <w:rPr>
          <w:rFonts w:ascii="Times New Roman" w:hAnsi="Times New Roman"/>
          <w:bCs/>
          <w:sz w:val="24"/>
          <w:szCs w:val="24"/>
          <w:vertAlign w:val="subscript"/>
        </w:rPr>
        <w:t>дспф</w:t>
      </w:r>
      <w:r>
        <w:rPr>
          <w:rFonts w:ascii="Times New Roman" w:hAnsi="Times New Roman"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/Ч</w:t>
      </w:r>
      <w:r w:rsidRPr="006C4575">
        <w:rPr>
          <w:rFonts w:ascii="Times New Roman" w:hAnsi="Times New Roman"/>
          <w:bCs/>
          <w:sz w:val="24"/>
          <w:szCs w:val="24"/>
          <w:vertAlign w:val="subscript"/>
        </w:rPr>
        <w:t>5-</w:t>
      </w:r>
      <w:r w:rsidR="008C27D6" w:rsidRPr="006C4575">
        <w:rPr>
          <w:rFonts w:ascii="Times New Roman" w:hAnsi="Times New Roman"/>
          <w:bCs/>
          <w:sz w:val="24"/>
          <w:szCs w:val="24"/>
          <w:vertAlign w:val="subscript"/>
        </w:rPr>
        <w:t>18</w:t>
      </w:r>
      <w:r w:rsidR="008C27D6">
        <w:rPr>
          <w:rFonts w:ascii="Times New Roman" w:hAnsi="Times New Roman"/>
          <w:bCs/>
          <w:sz w:val="24"/>
          <w:szCs w:val="24"/>
        </w:rPr>
        <w:t>) *</w:t>
      </w:r>
      <w:r>
        <w:rPr>
          <w:rFonts w:ascii="Times New Roman" w:hAnsi="Times New Roman"/>
          <w:bCs/>
          <w:sz w:val="24"/>
          <w:szCs w:val="24"/>
        </w:rPr>
        <w:t>100%, где:</w:t>
      </w:r>
    </w:p>
    <w:p w:rsidR="006C4575" w:rsidRDefault="006C4575" w:rsidP="000C28F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Ч</w:t>
      </w:r>
      <w:r w:rsidRPr="006C4575">
        <w:rPr>
          <w:rFonts w:ascii="Times New Roman" w:hAnsi="Times New Roman"/>
          <w:bCs/>
          <w:sz w:val="24"/>
          <w:szCs w:val="24"/>
          <w:vertAlign w:val="subscript"/>
        </w:rPr>
        <w:t>дспф</w:t>
      </w:r>
      <w:r>
        <w:rPr>
          <w:rFonts w:ascii="Times New Roman" w:hAnsi="Times New Roman"/>
          <w:bCs/>
          <w:sz w:val="24"/>
          <w:szCs w:val="24"/>
          <w:vertAlign w:val="subscript"/>
        </w:rPr>
        <w:t xml:space="preserve"> </w:t>
      </w:r>
      <w:r w:rsidR="008C27D6">
        <w:rPr>
          <w:rFonts w:ascii="Times New Roman" w:hAnsi="Times New Roman"/>
          <w:bCs/>
          <w:sz w:val="24"/>
          <w:szCs w:val="24"/>
        </w:rPr>
        <w:t xml:space="preserve">– общая численность детей, использующих </w:t>
      </w:r>
      <w:r w:rsidR="00E850C9">
        <w:rPr>
          <w:rFonts w:ascii="Times New Roman" w:hAnsi="Times New Roman"/>
          <w:bCs/>
          <w:sz w:val="24"/>
          <w:szCs w:val="24"/>
        </w:rPr>
        <w:t>средства</w:t>
      </w:r>
      <w:r w:rsidR="008C27D6">
        <w:rPr>
          <w:rFonts w:ascii="Times New Roman" w:hAnsi="Times New Roman"/>
          <w:bCs/>
          <w:sz w:val="24"/>
          <w:szCs w:val="24"/>
        </w:rPr>
        <w:t xml:space="preserve"> персонифицированного финансирования</w:t>
      </w:r>
    </w:p>
    <w:p w:rsidR="008C27D6" w:rsidRPr="00133483" w:rsidRDefault="008C27D6" w:rsidP="000C28F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Ч</w:t>
      </w:r>
      <w:r w:rsidRPr="006C4575">
        <w:rPr>
          <w:rFonts w:ascii="Times New Roman" w:hAnsi="Times New Roman"/>
          <w:bCs/>
          <w:sz w:val="24"/>
          <w:szCs w:val="24"/>
          <w:vertAlign w:val="subscript"/>
        </w:rPr>
        <w:t>5-18</w:t>
      </w:r>
      <w:r>
        <w:rPr>
          <w:rFonts w:ascii="Times New Roman" w:hAnsi="Times New Roman"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–</w:t>
      </w:r>
      <w:r w:rsidRPr="008C27D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численность детей в возрасте от 5 до 18 лет, проживающих на территории </w:t>
      </w:r>
      <w:r w:rsidRPr="00133483">
        <w:rPr>
          <w:rFonts w:ascii="Times New Roman" w:hAnsi="Times New Roman"/>
          <w:bCs/>
          <w:sz w:val="24"/>
          <w:szCs w:val="24"/>
        </w:rPr>
        <w:t>муниципалитета.</w:t>
      </w:r>
    </w:p>
    <w:p w:rsidR="00D2617C" w:rsidRPr="00E934D6" w:rsidRDefault="00D2617C" w:rsidP="009E5C51">
      <w:pPr>
        <w:pStyle w:val="a8"/>
        <w:numPr>
          <w:ilvl w:val="1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934D6">
        <w:rPr>
          <w:rFonts w:ascii="Times New Roman" w:hAnsi="Times New Roman"/>
          <w:bCs/>
          <w:sz w:val="24"/>
          <w:szCs w:val="24"/>
        </w:rPr>
        <w:t>Раздел 9 «Ресурсное обеспечение муниципальной программы» Паспорта изложить в следующей редакции:</w:t>
      </w:r>
    </w:p>
    <w:p w:rsidR="00D2617C" w:rsidRPr="00184983" w:rsidRDefault="00D2617C" w:rsidP="00D2617C">
      <w:pPr>
        <w:ind w:left="1430"/>
        <w:jc w:val="center"/>
        <w:rPr>
          <w:bCs/>
          <w:sz w:val="24"/>
          <w:szCs w:val="24"/>
        </w:rPr>
      </w:pPr>
      <w:r w:rsidRPr="00184983">
        <w:rPr>
          <w:bCs/>
          <w:sz w:val="24"/>
          <w:szCs w:val="24"/>
        </w:rPr>
        <w:lastRenderedPageBreak/>
        <w:t>«9. Ресурсное обеспечение муниципальной программы</w:t>
      </w:r>
    </w:p>
    <w:p w:rsidR="0032219B" w:rsidRDefault="0032219B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 w:rsidR="008747E9">
        <w:rPr>
          <w:rFonts w:ascii="Times New Roman" w:hAnsi="Times New Roman" w:cs="Times New Roman"/>
          <w:sz w:val="24"/>
          <w:szCs w:val="24"/>
        </w:rPr>
        <w:t>177 399,1</w:t>
      </w:r>
      <w:r>
        <w:rPr>
          <w:rFonts w:ascii="Times New Roman" w:hAnsi="Times New Roman" w:cs="Times New Roman"/>
          <w:sz w:val="24"/>
          <w:szCs w:val="24"/>
        </w:rPr>
        <w:t xml:space="preserve"> тысяч рублей из федерального бюджета:</w:t>
      </w:r>
    </w:p>
    <w:p w:rsidR="0032219B" w:rsidRDefault="0032219B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2020 го</w:t>
      </w:r>
      <w:r w:rsidR="008747E9">
        <w:rPr>
          <w:rFonts w:ascii="Times New Roman" w:hAnsi="Times New Roman" w:cs="Times New Roman"/>
          <w:sz w:val="24"/>
          <w:szCs w:val="24"/>
        </w:rPr>
        <w:t>ду – 19 056,0 тысяч рублей;</w:t>
      </w:r>
    </w:p>
    <w:p w:rsidR="008747E9" w:rsidRDefault="008747E9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2021 году – 51 153,8 тысяч рублей;</w:t>
      </w:r>
    </w:p>
    <w:p w:rsidR="008747E9" w:rsidRDefault="008747E9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2022 году – 52 905,8 тысяч рублей;</w:t>
      </w:r>
    </w:p>
    <w:p w:rsidR="008747E9" w:rsidRDefault="008747E9" w:rsidP="008747E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2023 году – 54 283,5 тысяч рублей.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 w:rsidR="008747E9">
        <w:rPr>
          <w:rFonts w:ascii="Times New Roman" w:hAnsi="Times New Roman" w:cs="Times New Roman"/>
          <w:sz w:val="24"/>
          <w:szCs w:val="24"/>
        </w:rPr>
        <w:t>15</w:t>
      </w:r>
      <w:r w:rsidR="00916A7D">
        <w:rPr>
          <w:rFonts w:ascii="Times New Roman" w:hAnsi="Times New Roman" w:cs="Times New Roman"/>
          <w:sz w:val="24"/>
          <w:szCs w:val="24"/>
        </w:rPr>
        <w:t> 062 424,1</w:t>
      </w:r>
      <w:r w:rsidR="00FC5012" w:rsidRPr="00184983">
        <w:rPr>
          <w:rFonts w:ascii="Times New Roman" w:hAnsi="Times New Roman" w:cs="Times New Roman"/>
          <w:sz w:val="24"/>
          <w:szCs w:val="24"/>
        </w:rPr>
        <w:t xml:space="preserve"> </w:t>
      </w:r>
      <w:r w:rsidRPr="00184983">
        <w:rPr>
          <w:rFonts w:ascii="Times New Roman" w:hAnsi="Times New Roman" w:cs="Times New Roman"/>
          <w:sz w:val="24"/>
          <w:szCs w:val="24"/>
        </w:rPr>
        <w:t>тысяч рублей из областного бюджета: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2015 году – 986 489,1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2016 году – 934 993,5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2017 году – </w:t>
      </w:r>
      <w:r w:rsidR="00143426" w:rsidRPr="00184983">
        <w:rPr>
          <w:rFonts w:ascii="Times New Roman" w:hAnsi="Times New Roman" w:cs="Times New Roman"/>
          <w:sz w:val="24"/>
          <w:szCs w:val="24"/>
        </w:rPr>
        <w:t>1 075 219,2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2018 году – </w:t>
      </w:r>
      <w:r w:rsidR="00BA74ED" w:rsidRPr="00184983">
        <w:rPr>
          <w:rFonts w:ascii="Times New Roman" w:hAnsi="Times New Roman" w:cs="Times New Roman"/>
          <w:sz w:val="24"/>
          <w:szCs w:val="24"/>
        </w:rPr>
        <w:t>1 207 746,5</w:t>
      </w:r>
      <w:r w:rsidR="00E65BF3" w:rsidRPr="00184983">
        <w:rPr>
          <w:rFonts w:ascii="Times New Roman" w:hAnsi="Times New Roman" w:cs="Times New Roman"/>
          <w:sz w:val="24"/>
          <w:szCs w:val="24"/>
        </w:rPr>
        <w:t xml:space="preserve"> </w:t>
      </w:r>
      <w:r w:rsidRPr="00184983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2019 году – </w:t>
      </w:r>
      <w:r w:rsidR="00430795">
        <w:rPr>
          <w:rFonts w:ascii="Times New Roman" w:hAnsi="Times New Roman" w:cs="Times New Roman"/>
          <w:sz w:val="24"/>
          <w:szCs w:val="24"/>
        </w:rPr>
        <w:t>1 423 046,4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0D04CD">
        <w:rPr>
          <w:rFonts w:ascii="Times New Roman" w:hAnsi="Times New Roman" w:cs="Times New Roman"/>
          <w:sz w:val="24"/>
          <w:szCs w:val="24"/>
        </w:rPr>
        <w:t>1 422 539,0</w:t>
      </w:r>
      <w:r w:rsidR="00441C2A">
        <w:rPr>
          <w:rFonts w:ascii="Times New Roman" w:hAnsi="Times New Roman" w:cs="Times New Roman"/>
          <w:sz w:val="24"/>
          <w:szCs w:val="24"/>
        </w:rPr>
        <w:t xml:space="preserve"> </w:t>
      </w:r>
      <w:r w:rsidR="000233E5" w:rsidRPr="00184983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916A7D">
        <w:rPr>
          <w:rFonts w:ascii="Times New Roman" w:hAnsi="Times New Roman" w:cs="Times New Roman"/>
          <w:sz w:val="24"/>
          <w:szCs w:val="24"/>
        </w:rPr>
        <w:t>1 321 250,0</w:t>
      </w:r>
      <w:r w:rsidR="008747E9">
        <w:rPr>
          <w:rFonts w:ascii="Times New Roman" w:hAnsi="Times New Roman" w:cs="Times New Roman"/>
          <w:sz w:val="24"/>
          <w:szCs w:val="24"/>
        </w:rPr>
        <w:t xml:space="preserve"> </w:t>
      </w:r>
      <w:r w:rsidR="008747E9" w:rsidRPr="00184983">
        <w:rPr>
          <w:rFonts w:ascii="Times New Roman" w:hAnsi="Times New Roman" w:cs="Times New Roman"/>
          <w:sz w:val="24"/>
          <w:szCs w:val="24"/>
        </w:rPr>
        <w:t>тысяч</w:t>
      </w:r>
      <w:r w:rsidRPr="00184983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916A7D">
        <w:rPr>
          <w:rFonts w:ascii="Times New Roman" w:hAnsi="Times New Roman" w:cs="Times New Roman"/>
          <w:sz w:val="24"/>
          <w:szCs w:val="24"/>
        </w:rPr>
        <w:t>877 256,9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916A7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2023 году – </w:t>
      </w:r>
      <w:r w:rsidR="00916A7D">
        <w:rPr>
          <w:rFonts w:ascii="Times New Roman" w:hAnsi="Times New Roman" w:cs="Times New Roman"/>
          <w:sz w:val="24"/>
          <w:szCs w:val="24"/>
        </w:rPr>
        <w:t>1 059 663,4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2024 году – </w:t>
      </w:r>
      <w:r w:rsidR="001D1722">
        <w:rPr>
          <w:rFonts w:ascii="Times New Roman" w:hAnsi="Times New Roman" w:cs="Times New Roman"/>
          <w:sz w:val="24"/>
          <w:szCs w:val="24"/>
        </w:rPr>
        <w:t>2 229 065,7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2025 году – </w:t>
      </w:r>
      <w:r w:rsidR="001D1722">
        <w:rPr>
          <w:rFonts w:ascii="Times New Roman" w:hAnsi="Times New Roman" w:cs="Times New Roman"/>
          <w:sz w:val="24"/>
          <w:szCs w:val="24"/>
        </w:rPr>
        <w:t>2 525 154,4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рублей.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 w:rsidR="00916A7D">
        <w:rPr>
          <w:rFonts w:ascii="Times New Roman" w:hAnsi="Times New Roman" w:cs="Times New Roman"/>
          <w:sz w:val="24"/>
          <w:szCs w:val="24"/>
        </w:rPr>
        <w:t>3 731 629,3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тысячи рублей из местного бюджета: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2015 году – 170 563,5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2016 году – 199 061,3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2017 году – </w:t>
      </w:r>
      <w:r w:rsidR="00143426" w:rsidRPr="00184983">
        <w:rPr>
          <w:rFonts w:ascii="Times New Roman" w:hAnsi="Times New Roman" w:cs="Times New Roman"/>
          <w:sz w:val="24"/>
          <w:szCs w:val="24"/>
        </w:rPr>
        <w:t>378 497,7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2018 году – </w:t>
      </w:r>
      <w:r w:rsidR="00CE2518" w:rsidRPr="00184983">
        <w:rPr>
          <w:rFonts w:ascii="Times New Roman" w:hAnsi="Times New Roman" w:cs="Times New Roman"/>
          <w:sz w:val="24"/>
          <w:szCs w:val="24"/>
        </w:rPr>
        <w:t>393 203,3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2019 году –</w:t>
      </w:r>
      <w:r w:rsidR="00430795">
        <w:rPr>
          <w:rFonts w:ascii="Times New Roman" w:hAnsi="Times New Roman" w:cs="Times New Roman"/>
          <w:sz w:val="24"/>
          <w:szCs w:val="24"/>
        </w:rPr>
        <w:t xml:space="preserve"> 493 073,3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0D04CD">
        <w:rPr>
          <w:rFonts w:ascii="Times New Roman" w:hAnsi="Times New Roman" w:cs="Times New Roman"/>
          <w:sz w:val="24"/>
          <w:szCs w:val="24"/>
        </w:rPr>
        <w:t>479 109,8</w:t>
      </w:r>
      <w:r w:rsidR="000233E5"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2021 году –</w:t>
      </w:r>
      <w:r w:rsidR="008747E9">
        <w:rPr>
          <w:rFonts w:ascii="Times New Roman" w:hAnsi="Times New Roman" w:cs="Times New Roman"/>
          <w:sz w:val="24"/>
          <w:szCs w:val="24"/>
        </w:rPr>
        <w:t xml:space="preserve"> </w:t>
      </w:r>
      <w:r w:rsidR="00916A7D">
        <w:rPr>
          <w:rFonts w:ascii="Times New Roman" w:hAnsi="Times New Roman" w:cs="Times New Roman"/>
          <w:sz w:val="24"/>
          <w:szCs w:val="24"/>
        </w:rPr>
        <w:t>515 210,4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916A7D">
        <w:rPr>
          <w:rFonts w:ascii="Times New Roman" w:hAnsi="Times New Roman" w:cs="Times New Roman"/>
          <w:sz w:val="24"/>
          <w:szCs w:val="24"/>
        </w:rPr>
        <w:t>319 143,6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2023 году – </w:t>
      </w:r>
      <w:r w:rsidR="00916A7D">
        <w:rPr>
          <w:rFonts w:ascii="Times New Roman" w:hAnsi="Times New Roman" w:cs="Times New Roman"/>
          <w:sz w:val="24"/>
          <w:szCs w:val="24"/>
        </w:rPr>
        <w:t>205 738,4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2024 году – </w:t>
      </w:r>
      <w:r w:rsidR="001D1722">
        <w:rPr>
          <w:rFonts w:ascii="Times New Roman" w:hAnsi="Times New Roman" w:cs="Times New Roman"/>
          <w:sz w:val="24"/>
          <w:szCs w:val="24"/>
        </w:rPr>
        <w:t>282 375,1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2025 году – </w:t>
      </w:r>
      <w:r w:rsidR="001D1722">
        <w:rPr>
          <w:rFonts w:ascii="Times New Roman" w:hAnsi="Times New Roman" w:cs="Times New Roman"/>
          <w:sz w:val="24"/>
          <w:szCs w:val="24"/>
        </w:rPr>
        <w:t>295 652,9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рублей.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 w:rsidR="00441C2A">
        <w:rPr>
          <w:rFonts w:ascii="Times New Roman" w:hAnsi="Times New Roman" w:cs="Times New Roman"/>
          <w:sz w:val="24"/>
          <w:szCs w:val="24"/>
        </w:rPr>
        <w:t>10 358,1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 от приносящей доход деятельности: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2015 году – 640,7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2016 году – 928,8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2017 году – 1 092,6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2018 году – </w:t>
      </w:r>
      <w:r w:rsidR="00EA2700" w:rsidRPr="00184983">
        <w:rPr>
          <w:rFonts w:ascii="Times New Roman" w:hAnsi="Times New Roman" w:cs="Times New Roman"/>
          <w:sz w:val="24"/>
          <w:szCs w:val="24"/>
        </w:rPr>
        <w:t>2 002,1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AB346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2019 году – </w:t>
      </w:r>
      <w:r w:rsidR="00991274">
        <w:rPr>
          <w:rFonts w:ascii="Times New Roman" w:hAnsi="Times New Roman" w:cs="Times New Roman"/>
          <w:sz w:val="24"/>
          <w:szCs w:val="24"/>
        </w:rPr>
        <w:t>2 057,2</w:t>
      </w:r>
      <w:r w:rsidRPr="00184983">
        <w:rPr>
          <w:rFonts w:ascii="Times New Roman" w:hAnsi="Times New Roman" w:cs="Times New Roman"/>
          <w:sz w:val="24"/>
          <w:szCs w:val="24"/>
        </w:rPr>
        <w:t xml:space="preserve"> </w:t>
      </w:r>
      <w:r w:rsidR="00D2617C" w:rsidRPr="00184983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D2617C" w:rsidRPr="00184983" w:rsidRDefault="00AB346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2020 году –</w:t>
      </w:r>
      <w:r w:rsidR="00441C2A">
        <w:rPr>
          <w:rFonts w:ascii="Times New Roman" w:hAnsi="Times New Roman" w:cs="Times New Roman"/>
          <w:sz w:val="24"/>
          <w:szCs w:val="24"/>
        </w:rPr>
        <w:t xml:space="preserve"> 1 698,7</w:t>
      </w:r>
      <w:r w:rsidR="000233E5"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2021 году – 387,6 тысяч рублей;</w:t>
      </w:r>
    </w:p>
    <w:p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2022 году – 387,6 тысяч рублей;</w:t>
      </w:r>
    </w:p>
    <w:p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2023 году – 387,6 тысяч рублей;</w:t>
      </w:r>
    </w:p>
    <w:p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2024 году – 387,6 тысяч рублей;</w:t>
      </w:r>
    </w:p>
    <w:p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2025 году – 387,6 тысяч рублей.</w:t>
      </w:r>
    </w:p>
    <w:p w:rsidR="00D2617C" w:rsidRPr="007D1E37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84983">
        <w:rPr>
          <w:sz w:val="24"/>
          <w:szCs w:val="24"/>
        </w:rPr>
        <w:t xml:space="preserve">Информация по ресурсному </w:t>
      </w:r>
      <w:hyperlink w:anchor="Par10164" w:history="1">
        <w:r w:rsidRPr="00184983">
          <w:rPr>
            <w:sz w:val="24"/>
            <w:szCs w:val="24"/>
          </w:rPr>
          <w:t>обеспечению</w:t>
        </w:r>
      </w:hyperlink>
      <w:r w:rsidRPr="00184983">
        <w:rPr>
          <w:sz w:val="24"/>
          <w:szCs w:val="24"/>
        </w:rPr>
        <w:t xml:space="preserve"> реализации программы представлена в приложении № 3 к программе»</w:t>
      </w:r>
      <w:r w:rsidR="002F6A58" w:rsidRPr="00184983">
        <w:rPr>
          <w:sz w:val="24"/>
          <w:szCs w:val="24"/>
        </w:rPr>
        <w:t>;</w:t>
      </w:r>
    </w:p>
    <w:p w:rsidR="00D2617C" w:rsidRPr="003F15BF" w:rsidRDefault="00686CF0" w:rsidP="00E934D6">
      <w:pPr>
        <w:pStyle w:val="a8"/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паспорте </w:t>
      </w:r>
      <w:r w:rsidR="00D2617C">
        <w:rPr>
          <w:rFonts w:ascii="Times New Roman" w:hAnsi="Times New Roman"/>
          <w:sz w:val="24"/>
          <w:szCs w:val="24"/>
        </w:rPr>
        <w:t>подпрограмм</w:t>
      </w:r>
      <w:r>
        <w:rPr>
          <w:rFonts w:ascii="Times New Roman" w:hAnsi="Times New Roman"/>
          <w:sz w:val="24"/>
          <w:szCs w:val="24"/>
        </w:rPr>
        <w:t>ы</w:t>
      </w:r>
      <w:r w:rsidR="00D2617C">
        <w:rPr>
          <w:rFonts w:ascii="Times New Roman" w:hAnsi="Times New Roman"/>
          <w:sz w:val="24"/>
          <w:szCs w:val="24"/>
        </w:rPr>
        <w:t xml:space="preserve"> 1 </w:t>
      </w:r>
      <w:r w:rsidR="00D2617C">
        <w:rPr>
          <w:rFonts w:ascii="Times New Roman" w:hAnsi="Times New Roman"/>
          <w:bCs/>
          <w:sz w:val="24"/>
          <w:szCs w:val="24"/>
        </w:rPr>
        <w:t>«Повышение качества и доступности дошкольного образования»</w:t>
      </w:r>
      <w:r w:rsidR="002F6A58">
        <w:rPr>
          <w:rFonts w:ascii="Times New Roman" w:hAnsi="Times New Roman"/>
          <w:bCs/>
          <w:sz w:val="24"/>
          <w:szCs w:val="24"/>
        </w:rPr>
        <w:t>:</w:t>
      </w:r>
      <w:r w:rsidR="00D2617C">
        <w:rPr>
          <w:rFonts w:ascii="Times New Roman" w:hAnsi="Times New Roman"/>
          <w:bCs/>
          <w:sz w:val="24"/>
          <w:szCs w:val="24"/>
        </w:rPr>
        <w:t xml:space="preserve"> </w:t>
      </w:r>
    </w:p>
    <w:p w:rsidR="00E566A9" w:rsidRDefault="00D2617C" w:rsidP="00E934D6">
      <w:pPr>
        <w:pStyle w:val="a8"/>
        <w:widowControl w:val="0"/>
        <w:numPr>
          <w:ilvl w:val="2"/>
          <w:numId w:val="30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84983">
        <w:rPr>
          <w:rFonts w:ascii="Times New Roman" w:hAnsi="Times New Roman"/>
          <w:sz w:val="24"/>
          <w:szCs w:val="24"/>
        </w:rPr>
        <w:t>Часть «Объем и источники финансирования подпрограммы в тыс. рублей, в т.ч. по годам реализации» изложить в следующей редакции:</w:t>
      </w:r>
    </w:p>
    <w:p w:rsidR="00B120BE" w:rsidRDefault="002F20B2" w:rsidP="00B120BE">
      <w:pPr>
        <w:pStyle w:val="a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3A4">
        <w:rPr>
          <w:rFonts w:ascii="Times New Roman" w:hAnsi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45720" distB="45720" distL="114300" distR="114300" simplePos="0" relativeHeight="251654144" behindDoc="0" locked="0" layoutInCell="1" allowOverlap="1">
                <wp:simplePos x="0" y="0"/>
                <wp:positionH relativeFrom="column">
                  <wp:posOffset>-908685</wp:posOffset>
                </wp:positionH>
                <wp:positionV relativeFrom="paragraph">
                  <wp:posOffset>0</wp:posOffset>
                </wp:positionV>
                <wp:extent cx="400050" cy="24765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0B2" w:rsidRDefault="002F20B2" w:rsidP="00DB53A4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71.55pt;margin-top:0;width:31.5pt;height:19.5pt;z-index:251653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" stroked="f">
                <v:textbox>
                  <w:txbxContent>
                    <w:p w:rsidR="002F20B2" w:rsidRDefault="002F20B2" w:rsidP="00DB53A4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W w:w="1105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1"/>
        <w:gridCol w:w="1134"/>
        <w:gridCol w:w="1134"/>
        <w:gridCol w:w="1134"/>
        <w:gridCol w:w="1247"/>
        <w:gridCol w:w="1701"/>
        <w:gridCol w:w="1276"/>
        <w:gridCol w:w="1275"/>
        <w:gridCol w:w="426"/>
      </w:tblGrid>
      <w:tr w:rsidR="00D377D7" w:rsidRPr="005C58E1" w:rsidTr="00184983">
        <w:trPr>
          <w:gridAfter w:val="1"/>
          <w:wAfter w:w="426" w:type="dxa"/>
        </w:trPr>
        <w:tc>
          <w:tcPr>
            <w:tcW w:w="1731" w:type="dxa"/>
            <w:vMerge w:val="restart"/>
            <w:vAlign w:val="center"/>
          </w:tcPr>
          <w:p w:rsidR="00D377D7" w:rsidRPr="00184983" w:rsidRDefault="00D377D7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Источники</w:t>
            </w:r>
          </w:p>
          <w:p w:rsidR="00D377D7" w:rsidRPr="00184983" w:rsidRDefault="00D377D7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финансирования</w:t>
            </w:r>
          </w:p>
          <w:p w:rsidR="00D377D7" w:rsidRPr="00184983" w:rsidRDefault="00D377D7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(тыс.руб.)</w:t>
            </w:r>
          </w:p>
        </w:tc>
        <w:tc>
          <w:tcPr>
            <w:tcW w:w="8901" w:type="dxa"/>
            <w:gridSpan w:val="7"/>
          </w:tcPr>
          <w:p w:rsidR="00D377D7" w:rsidRPr="00D377D7" w:rsidRDefault="00D377D7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Период реализации подпрограммы</w:t>
            </w:r>
          </w:p>
        </w:tc>
      </w:tr>
      <w:tr w:rsidR="0095689A" w:rsidRPr="005C58E1" w:rsidTr="005D2D3D">
        <w:tc>
          <w:tcPr>
            <w:tcW w:w="1731" w:type="dxa"/>
            <w:vMerge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 xml:space="preserve">2015 </w:t>
            </w:r>
          </w:p>
        </w:tc>
        <w:tc>
          <w:tcPr>
            <w:tcW w:w="1134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 xml:space="preserve">2016 </w:t>
            </w:r>
          </w:p>
        </w:tc>
        <w:tc>
          <w:tcPr>
            <w:tcW w:w="1134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2017</w:t>
            </w:r>
          </w:p>
        </w:tc>
        <w:tc>
          <w:tcPr>
            <w:tcW w:w="1247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 xml:space="preserve">2018 </w:t>
            </w:r>
          </w:p>
        </w:tc>
        <w:tc>
          <w:tcPr>
            <w:tcW w:w="1701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2019</w:t>
            </w:r>
          </w:p>
        </w:tc>
        <w:tc>
          <w:tcPr>
            <w:tcW w:w="1276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2020</w:t>
            </w:r>
          </w:p>
        </w:tc>
        <w:tc>
          <w:tcPr>
            <w:tcW w:w="1275" w:type="dxa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5689A" w:rsidRPr="00D377D7" w:rsidRDefault="0095689A" w:rsidP="00A9061C">
            <w:pPr>
              <w:jc w:val="center"/>
            </w:pPr>
            <w:r w:rsidRPr="00D377D7">
              <w:t>2021</w:t>
            </w:r>
          </w:p>
          <w:p w:rsidR="0095689A" w:rsidRPr="00D377D7" w:rsidRDefault="0095689A" w:rsidP="00A9061C">
            <w:pPr>
              <w:jc w:val="center"/>
            </w:pPr>
          </w:p>
        </w:tc>
        <w:tc>
          <w:tcPr>
            <w:tcW w:w="426" w:type="dxa"/>
            <w:vMerge w:val="restart"/>
            <w:tcBorders>
              <w:top w:val="nil"/>
              <w:bottom w:val="nil"/>
              <w:right w:val="nil"/>
            </w:tcBorders>
          </w:tcPr>
          <w:p w:rsidR="0095689A" w:rsidRDefault="0095689A" w:rsidP="00A9061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5689A" w:rsidRPr="00A9061C" w:rsidRDefault="0095689A" w:rsidP="00D377D7">
            <w:pPr>
              <w:jc w:val="center"/>
              <w:rPr>
                <w:sz w:val="16"/>
                <w:szCs w:val="16"/>
              </w:rPr>
            </w:pPr>
          </w:p>
        </w:tc>
      </w:tr>
      <w:tr w:rsidR="0095689A" w:rsidRPr="005C58E1" w:rsidTr="005D2D3D">
        <w:tc>
          <w:tcPr>
            <w:tcW w:w="1731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415 622,9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305 657,6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324 757,2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378 072,6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6C28B2" w:rsidP="00A9061C">
            <w:pPr>
              <w:jc w:val="center"/>
            </w:pPr>
            <w:r>
              <w:t>493 521,3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443042" w:rsidP="00A9061C">
            <w:pPr>
              <w:jc w:val="center"/>
            </w:pPr>
            <w:r>
              <w:t>469 459,7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95689A" w:rsidRPr="00D377D7" w:rsidRDefault="00775477" w:rsidP="00A9061C">
            <w:pPr>
              <w:jc w:val="center"/>
              <w:rPr>
                <w:bCs/>
              </w:rPr>
            </w:pPr>
            <w:r>
              <w:rPr>
                <w:bCs/>
              </w:rPr>
              <w:t>460 037,2</w:t>
            </w: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95689A" w:rsidRPr="00A9061C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5689A" w:rsidRPr="005C58E1" w:rsidTr="005D2D3D">
        <w:tc>
          <w:tcPr>
            <w:tcW w:w="1731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84 918,9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81 006,3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</w:p>
          <w:p w:rsidR="0095689A" w:rsidRPr="00D377D7" w:rsidRDefault="0095689A" w:rsidP="00A9061C">
            <w:pPr>
              <w:jc w:val="center"/>
            </w:pPr>
            <w:r w:rsidRPr="00D377D7">
              <w:t>101 361,6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119 112,5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6C28B2" w:rsidP="00A9061C">
            <w:pPr>
              <w:jc w:val="center"/>
            </w:pPr>
            <w:r>
              <w:t>161 768,8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443042" w:rsidP="00A9061C">
            <w:pPr>
              <w:jc w:val="center"/>
            </w:pPr>
            <w:r>
              <w:t>151 094,2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95689A" w:rsidRPr="00D377D7" w:rsidRDefault="00775477" w:rsidP="00A9061C">
            <w:pPr>
              <w:jc w:val="center"/>
              <w:rPr>
                <w:bCs/>
              </w:rPr>
            </w:pPr>
            <w:r>
              <w:rPr>
                <w:bCs/>
              </w:rPr>
              <w:t>164 243,2</w:t>
            </w: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95689A" w:rsidRPr="00A9061C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F433E9" w:rsidRPr="005C58E1" w:rsidTr="00775477">
        <w:trPr>
          <w:trHeight w:val="505"/>
        </w:trPr>
        <w:tc>
          <w:tcPr>
            <w:tcW w:w="1731" w:type="dxa"/>
            <w:tcBorders>
              <w:bottom w:val="single" w:sz="4" w:space="0" w:color="auto"/>
            </w:tcBorders>
            <w:vAlign w:val="center"/>
          </w:tcPr>
          <w:p w:rsidR="00F433E9" w:rsidRPr="00D377D7" w:rsidRDefault="00F433E9" w:rsidP="00A9061C">
            <w:pPr>
              <w:widowControl w:val="0"/>
              <w:autoSpaceDE w:val="0"/>
              <w:autoSpaceDN w:val="0"/>
              <w:adjustRightInd w:val="0"/>
            </w:pPr>
            <w:r>
              <w:t>ВСЕГО по годам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33E9" w:rsidRPr="00D377D7" w:rsidRDefault="00F433E9" w:rsidP="00775477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500 541,8</w:t>
            </w: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33E9" w:rsidRPr="00D377D7" w:rsidRDefault="00F433E9" w:rsidP="00775477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386 663,9</w:t>
            </w:r>
          </w:p>
          <w:p w:rsidR="00F433E9" w:rsidRPr="00D377D7" w:rsidRDefault="00F433E9" w:rsidP="00620276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33E9" w:rsidRPr="00D377D7" w:rsidRDefault="00F433E9" w:rsidP="00775477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426 118,8</w:t>
            </w: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33E9" w:rsidRPr="00D377D7" w:rsidRDefault="00F433E9" w:rsidP="00775477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497 185,1</w:t>
            </w: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33E9" w:rsidRPr="00D377D7" w:rsidRDefault="00F433E9" w:rsidP="007754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655 290,1</w:t>
            </w:r>
          </w:p>
          <w:p w:rsidR="00F433E9" w:rsidRPr="00D377D7" w:rsidRDefault="00F433E9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33E9" w:rsidRPr="00D377D7" w:rsidRDefault="00443042" w:rsidP="00A906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620 553,9</w:t>
            </w:r>
          </w:p>
          <w:p w:rsidR="00F433E9" w:rsidRPr="00D377D7" w:rsidRDefault="00F433E9" w:rsidP="00775477">
            <w:pPr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433E9" w:rsidRPr="00D377D7" w:rsidRDefault="00775477" w:rsidP="00A906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624 280,4</w:t>
            </w:r>
          </w:p>
          <w:p w:rsidR="00F433E9" w:rsidRPr="00D377D7" w:rsidRDefault="00F433E9" w:rsidP="00775477">
            <w:pPr>
              <w:rPr>
                <w:b/>
                <w:bCs/>
              </w:rPr>
            </w:pP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F433E9" w:rsidRPr="00A9061C" w:rsidRDefault="00F433E9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F433E9" w:rsidRPr="005C58E1" w:rsidTr="00F95A3C">
        <w:trPr>
          <w:trHeight w:val="309"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33E9" w:rsidRPr="00D377D7" w:rsidRDefault="00F433E9" w:rsidP="00D377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Источники</w:t>
            </w:r>
          </w:p>
          <w:p w:rsidR="00F433E9" w:rsidRPr="00D377D7" w:rsidRDefault="00F433E9" w:rsidP="00D377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финансирования</w:t>
            </w:r>
          </w:p>
          <w:p w:rsidR="00F433E9" w:rsidRPr="00D377D7" w:rsidRDefault="00F433E9" w:rsidP="00D377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(тыс.руб.)</w:t>
            </w:r>
          </w:p>
        </w:tc>
        <w:tc>
          <w:tcPr>
            <w:tcW w:w="1134" w:type="dxa"/>
          </w:tcPr>
          <w:p w:rsidR="00F433E9" w:rsidRPr="00D377D7" w:rsidRDefault="00F433E9" w:rsidP="00D377D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433E9" w:rsidRPr="00D377D7" w:rsidRDefault="00F433E9" w:rsidP="00D377D7">
            <w:pPr>
              <w:jc w:val="center"/>
            </w:pPr>
            <w:r w:rsidRPr="00D377D7">
              <w:t>2022</w:t>
            </w:r>
          </w:p>
        </w:tc>
        <w:tc>
          <w:tcPr>
            <w:tcW w:w="1134" w:type="dxa"/>
          </w:tcPr>
          <w:p w:rsidR="00F433E9" w:rsidRPr="00D377D7" w:rsidRDefault="00F433E9" w:rsidP="00D377D7">
            <w:pPr>
              <w:jc w:val="center"/>
            </w:pPr>
          </w:p>
          <w:p w:rsidR="00F433E9" w:rsidRPr="00D377D7" w:rsidRDefault="00F433E9" w:rsidP="00D377D7">
            <w:pPr>
              <w:jc w:val="center"/>
            </w:pPr>
            <w:r w:rsidRPr="00D377D7">
              <w:t>2023</w:t>
            </w:r>
          </w:p>
        </w:tc>
        <w:tc>
          <w:tcPr>
            <w:tcW w:w="1134" w:type="dxa"/>
          </w:tcPr>
          <w:p w:rsidR="00F433E9" w:rsidRDefault="00F433E9" w:rsidP="00D377D7">
            <w:pPr>
              <w:jc w:val="center"/>
            </w:pPr>
          </w:p>
          <w:p w:rsidR="00F433E9" w:rsidRPr="00D377D7" w:rsidRDefault="00F433E9" w:rsidP="00D377D7">
            <w:pPr>
              <w:jc w:val="center"/>
            </w:pPr>
            <w:r>
              <w:t>2024</w:t>
            </w:r>
          </w:p>
        </w:tc>
        <w:tc>
          <w:tcPr>
            <w:tcW w:w="1247" w:type="dxa"/>
          </w:tcPr>
          <w:p w:rsidR="00F433E9" w:rsidRDefault="00F433E9" w:rsidP="00D377D7">
            <w:pPr>
              <w:jc w:val="center"/>
            </w:pPr>
          </w:p>
          <w:p w:rsidR="00F433E9" w:rsidRPr="00D377D7" w:rsidRDefault="00F433E9" w:rsidP="00D377D7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F433E9" w:rsidRPr="00D377D7" w:rsidRDefault="00F433E9" w:rsidP="00D377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Всего за период реализации подпрограммы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5A8B" w:rsidRDefault="00FE5A8B" w:rsidP="00D377D7">
            <w:pPr>
              <w:jc w:val="center"/>
              <w:rPr>
                <w:b/>
                <w:bCs/>
              </w:rPr>
            </w:pPr>
          </w:p>
          <w:p w:rsidR="00F433E9" w:rsidRPr="00D377D7" w:rsidRDefault="00DB53A4" w:rsidP="00D377D7">
            <w:pPr>
              <w:jc w:val="center"/>
              <w:rPr>
                <w:b/>
                <w:bCs/>
              </w:rPr>
            </w:pPr>
            <w:r w:rsidRPr="00DB53A4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5168" behindDoc="0" locked="0" layoutInCell="1" allowOverlap="1" wp14:anchorId="188E856E" wp14:editId="2EA18FE0">
                      <wp:simplePos x="0" y="0"/>
                      <wp:positionH relativeFrom="column">
                        <wp:posOffset>436880</wp:posOffset>
                      </wp:positionH>
                      <wp:positionV relativeFrom="paragraph">
                        <wp:posOffset>1076960</wp:posOffset>
                      </wp:positionV>
                      <wp:extent cx="400050" cy="247650"/>
                      <wp:effectExtent l="0" t="0" r="0" b="0"/>
                      <wp:wrapSquare wrapText="bothSides"/>
                      <wp:docPr id="5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F20B2" w:rsidRDefault="002F20B2" w:rsidP="00DB53A4">
                                  <w:pPr>
                                    <w:jc w:val="center"/>
                                  </w:pPr>
                                  <w:r>
                                    <w:t>»;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b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8E856E" id="_x0000_s1031" type="#_x0000_t202" style="position:absolute;left:0;text-align:left;margin-left:34.4pt;margin-top:84.8pt;width:31.5pt;height:19.5pt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" stroked="f">
                      <v:textbox>
                        <w:txbxContent>
                          <w:p w:rsidR="002F20B2" w:rsidRDefault="002F20B2" w:rsidP="00DB53A4">
                            <w:pPr>
                              <w:jc w:val="center"/>
                            </w:pPr>
                            <w:r>
                              <w:t>»;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33E9" w:rsidRPr="00A9061C" w:rsidRDefault="00F433E9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5689A" w:rsidRPr="005C58E1" w:rsidTr="00F433E9">
        <w:trPr>
          <w:trHeight w:val="360"/>
        </w:trPr>
        <w:tc>
          <w:tcPr>
            <w:tcW w:w="1731" w:type="dxa"/>
            <w:vAlign w:val="center"/>
          </w:tcPr>
          <w:p w:rsidR="0095689A" w:rsidRPr="00D377D7" w:rsidRDefault="0095689A" w:rsidP="00D377D7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89A" w:rsidRPr="00D377D7" w:rsidRDefault="00533EC2" w:rsidP="00D377D7">
            <w:pPr>
              <w:jc w:val="center"/>
              <w:rPr>
                <w:bCs/>
              </w:rPr>
            </w:pPr>
            <w:r>
              <w:rPr>
                <w:bCs/>
              </w:rPr>
              <w:t>405 794,2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533EC2" w:rsidP="00D377D7">
            <w:pPr>
              <w:jc w:val="center"/>
              <w:rPr>
                <w:bCs/>
              </w:rPr>
            </w:pPr>
            <w:r>
              <w:rPr>
                <w:bCs/>
              </w:rPr>
              <w:t>419 946,2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>
              <w:rPr>
                <w:bCs/>
              </w:rPr>
              <w:t>577 693,2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>
              <w:rPr>
                <w:bCs/>
              </w:rPr>
              <w:t>604 267,1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3E5CDC" w:rsidP="00B47F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4 854 829,2</w:t>
            </w:r>
          </w:p>
        </w:tc>
        <w:tc>
          <w:tcPr>
            <w:tcW w:w="25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5689A" w:rsidRPr="005C58E1" w:rsidTr="00F433E9">
        <w:trPr>
          <w:trHeight w:val="285"/>
        </w:trPr>
        <w:tc>
          <w:tcPr>
            <w:tcW w:w="1731" w:type="dxa"/>
            <w:vAlign w:val="center"/>
          </w:tcPr>
          <w:p w:rsidR="0095689A" w:rsidRPr="00D377D7" w:rsidRDefault="0095689A" w:rsidP="00D377D7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89A" w:rsidRPr="00D377D7" w:rsidRDefault="00533EC2" w:rsidP="003E5CDC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="003E5CDC">
              <w:rPr>
                <w:bCs/>
              </w:rPr>
              <w:t>8</w:t>
            </w:r>
            <w:r>
              <w:rPr>
                <w:bCs/>
              </w:rPr>
              <w:t> 588,7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533EC2" w:rsidP="00D377D7">
            <w:pPr>
              <w:jc w:val="center"/>
              <w:rPr>
                <w:bCs/>
              </w:rPr>
            </w:pPr>
            <w:r>
              <w:rPr>
                <w:bCs/>
              </w:rPr>
              <w:t>72 997,0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>
              <w:rPr>
                <w:bCs/>
              </w:rPr>
              <w:t>100 893,2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>
              <w:rPr>
                <w:bCs/>
              </w:rPr>
              <w:t>104 929,0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635309" w:rsidP="00B47F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1 250 913,4</w:t>
            </w:r>
          </w:p>
        </w:tc>
        <w:tc>
          <w:tcPr>
            <w:tcW w:w="25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57AD9" w:rsidRPr="005C58E1" w:rsidTr="00F433E9">
        <w:trPr>
          <w:trHeight w:val="457"/>
        </w:trPr>
        <w:tc>
          <w:tcPr>
            <w:tcW w:w="173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AD9" w:rsidRPr="00D377D7" w:rsidRDefault="00E57AD9" w:rsidP="00D377D7">
            <w:pPr>
              <w:widowControl w:val="0"/>
              <w:autoSpaceDE w:val="0"/>
              <w:autoSpaceDN w:val="0"/>
              <w:adjustRightInd w:val="0"/>
            </w:pPr>
            <w:r w:rsidRPr="00D377D7">
              <w:t>ВСЕГО по годам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AD9" w:rsidRPr="00F433E9" w:rsidRDefault="003E5CDC" w:rsidP="00BB2D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514 382,9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57AD9" w:rsidRPr="00F433E9" w:rsidRDefault="00533EC2" w:rsidP="00533E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492 943,2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AD9" w:rsidRPr="00F433E9" w:rsidRDefault="00F433E9" w:rsidP="00F433E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678 </w:t>
            </w:r>
            <w:r w:rsidR="00E57AD9" w:rsidRPr="00F433E9">
              <w:rPr>
                <w:b/>
                <w:bCs/>
              </w:rPr>
              <w:t>586,4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AD9" w:rsidRPr="00F433E9" w:rsidRDefault="00F433E9" w:rsidP="00B47F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709 </w:t>
            </w:r>
            <w:r w:rsidR="00E57AD9" w:rsidRPr="00F433E9">
              <w:rPr>
                <w:b/>
                <w:bCs/>
              </w:rPr>
              <w:t>196,1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AD9" w:rsidRPr="00F433E9" w:rsidRDefault="00635309" w:rsidP="00AA08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6 105 742,6</w:t>
            </w: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57AD9" w:rsidRDefault="00E57AD9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AD9" w:rsidRDefault="00E57AD9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:rsidR="00D2617C" w:rsidRPr="00372DDB" w:rsidRDefault="00D2617C" w:rsidP="00E934D6">
      <w:pPr>
        <w:pStyle w:val="a8"/>
        <w:widowControl w:val="0"/>
        <w:numPr>
          <w:ilvl w:val="2"/>
          <w:numId w:val="30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72DDB">
        <w:rPr>
          <w:rFonts w:ascii="Times New Roman" w:hAnsi="Times New Roman"/>
          <w:sz w:val="24"/>
          <w:szCs w:val="24"/>
        </w:rPr>
        <w:t>Раздел 8 «Ресурсное обеспечение подпрограммы» изложить в следующей редакции</w:t>
      </w:r>
      <w:r w:rsidR="002F6A58" w:rsidRPr="00372DDB">
        <w:rPr>
          <w:rFonts w:ascii="Times New Roman" w:hAnsi="Times New Roman"/>
          <w:sz w:val="24"/>
          <w:szCs w:val="24"/>
        </w:rPr>
        <w:t>: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Pr="00691540">
        <w:rPr>
          <w:rFonts w:eastAsia="Calibri"/>
          <w:sz w:val="24"/>
          <w:szCs w:val="24"/>
          <w:lang w:eastAsia="en-US"/>
        </w:rPr>
        <w:t>8. Р</w:t>
      </w:r>
      <w:r>
        <w:rPr>
          <w:rFonts w:eastAsia="Calibri"/>
          <w:sz w:val="24"/>
          <w:szCs w:val="24"/>
          <w:lang w:eastAsia="en-US"/>
        </w:rPr>
        <w:t>есурсное обеспечение подпрограммы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bookmarkStart w:id="1" w:name="Par1233"/>
      <w:bookmarkEnd w:id="1"/>
      <w:r w:rsidRPr="00691540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:rsidR="00156866" w:rsidRPr="00691540" w:rsidRDefault="002F20B2" w:rsidP="00156866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C874C3" wp14:editId="3834333C">
                <wp:simplePos x="0" y="0"/>
                <wp:positionH relativeFrom="column">
                  <wp:posOffset>-923925</wp:posOffset>
                </wp:positionH>
                <wp:positionV relativeFrom="paragraph">
                  <wp:posOffset>292735</wp:posOffset>
                </wp:positionV>
                <wp:extent cx="400050" cy="247650"/>
                <wp:effectExtent l="0" t="0" r="0" b="0"/>
                <wp:wrapSquare wrapText="bothSides"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0B2" w:rsidRDefault="002F20B2" w:rsidP="002F20B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874C3" id="_x0000_s1032" type="#_x0000_t202" style="position:absolute;left:0;text-align:left;margin-left:-72.75pt;margin-top:23.05pt;width:31.5pt;height:19.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" stroked="f">
                <v:textbox>
                  <w:txbxContent>
                    <w:p w:rsidR="002F20B2" w:rsidRDefault="002F20B2" w:rsidP="002F20B2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2617C" w:rsidRPr="00BE56AA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100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50"/>
        <w:gridCol w:w="1383"/>
        <w:gridCol w:w="1176"/>
        <w:gridCol w:w="54"/>
        <w:gridCol w:w="1378"/>
        <w:gridCol w:w="1276"/>
        <w:gridCol w:w="1418"/>
        <w:gridCol w:w="1362"/>
      </w:tblGrid>
      <w:tr w:rsidR="00D2617C" w:rsidRPr="00691540" w:rsidTr="002F20B2">
        <w:trPr>
          <w:trHeight w:val="57"/>
          <w:jc w:val="center"/>
        </w:trPr>
        <w:tc>
          <w:tcPr>
            <w:tcW w:w="2050" w:type="dxa"/>
            <w:vMerge w:val="restart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Мероприятия</w:t>
            </w:r>
          </w:p>
        </w:tc>
        <w:tc>
          <w:tcPr>
            <w:tcW w:w="1383" w:type="dxa"/>
            <w:vMerge w:val="restart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Сроки реализации</w:t>
            </w:r>
          </w:p>
        </w:tc>
        <w:tc>
          <w:tcPr>
            <w:tcW w:w="6664" w:type="dxa"/>
            <w:gridSpan w:val="6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Объем финансирования, тыс. руб.</w:t>
            </w:r>
          </w:p>
        </w:tc>
      </w:tr>
      <w:tr w:rsidR="00D2617C" w:rsidRPr="00691540" w:rsidTr="002F20B2">
        <w:trPr>
          <w:trHeight w:val="57"/>
          <w:jc w:val="center"/>
        </w:trPr>
        <w:tc>
          <w:tcPr>
            <w:tcW w:w="2050" w:type="dxa"/>
            <w:vMerge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83" w:type="dxa"/>
            <w:vMerge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432" w:type="dxa"/>
            <w:gridSpan w:val="2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Федеральный</w:t>
            </w:r>
          </w:p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2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Областной</w:t>
            </w:r>
          </w:p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418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Местный</w:t>
            </w:r>
          </w:p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362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Приносящая доход деятельность</w:t>
            </w:r>
          </w:p>
        </w:tc>
      </w:tr>
      <w:tr w:rsidR="00D2617C" w:rsidRPr="00691540" w:rsidTr="002F20B2">
        <w:trPr>
          <w:trHeight w:val="57"/>
          <w:jc w:val="center"/>
        </w:trPr>
        <w:tc>
          <w:tcPr>
            <w:tcW w:w="2050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383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32" w:type="dxa"/>
            <w:gridSpan w:val="2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18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362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7</w:t>
            </w:r>
          </w:p>
        </w:tc>
      </w:tr>
      <w:tr w:rsidR="00D2617C" w:rsidRPr="00691540" w:rsidTr="002F20B2">
        <w:trPr>
          <w:trHeight w:val="57"/>
          <w:jc w:val="center"/>
        </w:trPr>
        <w:tc>
          <w:tcPr>
            <w:tcW w:w="2050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1 Обеспечение государственных гарантий доступности дошкольного образования</w:t>
            </w:r>
          </w:p>
        </w:tc>
        <w:tc>
          <w:tcPr>
            <w:tcW w:w="1383" w:type="dxa"/>
            <w:vAlign w:val="center"/>
          </w:tcPr>
          <w:p w:rsidR="00D2617C" w:rsidRPr="00691540" w:rsidRDefault="00D2617C" w:rsidP="0059310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 w:rsidR="0059310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76" w:type="dxa"/>
            <w:vAlign w:val="center"/>
          </w:tcPr>
          <w:p w:rsidR="00D2617C" w:rsidRPr="00691540" w:rsidRDefault="00635309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772 072,7</w:t>
            </w:r>
          </w:p>
        </w:tc>
        <w:tc>
          <w:tcPr>
            <w:tcW w:w="1432" w:type="dxa"/>
            <w:gridSpan w:val="2"/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D2617C" w:rsidRPr="00691540" w:rsidRDefault="00635309" w:rsidP="003B2975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303 005,5</w:t>
            </w:r>
          </w:p>
        </w:tc>
        <w:tc>
          <w:tcPr>
            <w:tcW w:w="1418" w:type="dxa"/>
            <w:vAlign w:val="center"/>
          </w:tcPr>
          <w:p w:rsidR="00D2617C" w:rsidRPr="00691540" w:rsidRDefault="00635309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469 067,2</w:t>
            </w:r>
          </w:p>
        </w:tc>
        <w:tc>
          <w:tcPr>
            <w:tcW w:w="1362" w:type="dxa"/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</w:tr>
      <w:tr w:rsidR="00D2617C" w:rsidRPr="00691540" w:rsidTr="002F20B2">
        <w:trPr>
          <w:trHeight w:val="57"/>
          <w:jc w:val="center"/>
        </w:trPr>
        <w:tc>
          <w:tcPr>
            <w:tcW w:w="2050" w:type="dxa"/>
            <w:tcBorders>
              <w:bottom w:val="single" w:sz="4" w:space="0" w:color="auto"/>
            </w:tcBorders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 xml:space="preserve">Мероприятие 2 Создание условий для максимального </w:t>
            </w:r>
            <w:r w:rsidRPr="00691540">
              <w:rPr>
                <w:rFonts w:eastAsia="Calibri"/>
                <w:lang w:eastAsia="en-US"/>
              </w:rPr>
              <w:lastRenderedPageBreak/>
              <w:t>охвата детей организованными формами дошкольного образования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59310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lastRenderedPageBreak/>
              <w:t>2015-202</w:t>
            </w:r>
            <w:r w:rsidR="0059310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6664" w:type="dxa"/>
            <w:gridSpan w:val="6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Финансирование за счет областного бюджета.</w:t>
            </w:r>
          </w:p>
          <w:p w:rsidR="00D2617C" w:rsidRPr="00691540" w:rsidRDefault="00D2617C" w:rsidP="002C5AB5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 xml:space="preserve">(В соответствии с государственной программой Сахалинской области «Развитие образования в Сахалинской области, утвержденной </w:t>
            </w:r>
            <w:r w:rsidRPr="00691540">
              <w:rPr>
                <w:rFonts w:eastAsia="Calibri"/>
                <w:lang w:eastAsia="en-US"/>
              </w:rPr>
              <w:lastRenderedPageBreak/>
              <w:t>постановлением Правительства Сахалинской о</w:t>
            </w:r>
            <w:r w:rsidR="00483CEC">
              <w:rPr>
                <w:rFonts w:eastAsia="Calibri"/>
                <w:lang w:eastAsia="en-US"/>
              </w:rPr>
              <w:t>бласти от 28.06.2013 г. № 331.)</w:t>
            </w:r>
          </w:p>
        </w:tc>
      </w:tr>
      <w:tr w:rsidR="00D2617C" w:rsidRPr="00691540" w:rsidTr="002F20B2">
        <w:trPr>
          <w:trHeight w:val="57"/>
          <w:jc w:val="center"/>
        </w:trPr>
        <w:tc>
          <w:tcPr>
            <w:tcW w:w="2050" w:type="dxa"/>
            <w:tcBorders>
              <w:bottom w:val="single" w:sz="4" w:space="0" w:color="auto"/>
            </w:tcBorders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lastRenderedPageBreak/>
              <w:t>Мероприятие 3 Обеспечение высокого   качества   услуг дошкольного образования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59310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 w:rsidR="0059310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30" w:type="dxa"/>
            <w:gridSpan w:val="2"/>
            <w:tcBorders>
              <w:bottom w:val="single" w:sz="4" w:space="0" w:color="auto"/>
            </w:tcBorders>
            <w:vAlign w:val="center"/>
          </w:tcPr>
          <w:p w:rsidR="00D2617C" w:rsidRPr="00691540" w:rsidRDefault="00635309" w:rsidP="003B2975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5 333 669,9</w:t>
            </w:r>
          </w:p>
        </w:tc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617C" w:rsidRPr="00691540" w:rsidRDefault="00635309" w:rsidP="0059310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4 551 823,7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2617C" w:rsidRPr="00691540" w:rsidRDefault="00635309" w:rsidP="00D2617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781 846,2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FA26A2" w:rsidRPr="00691540" w:rsidTr="002F20B2">
        <w:trPr>
          <w:trHeight w:val="57"/>
          <w:jc w:val="center"/>
        </w:trPr>
        <w:tc>
          <w:tcPr>
            <w:tcW w:w="2050" w:type="dxa"/>
          </w:tcPr>
          <w:p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 xml:space="preserve">Всего на </w:t>
            </w:r>
            <w:r>
              <w:rPr>
                <w:rFonts w:eastAsia="Calibri"/>
                <w:lang w:eastAsia="en-US"/>
              </w:rPr>
              <w:t>реализацию подпрограммы</w:t>
            </w:r>
          </w:p>
        </w:tc>
        <w:tc>
          <w:tcPr>
            <w:tcW w:w="1383" w:type="dxa"/>
          </w:tcPr>
          <w:p w:rsidR="00FA26A2" w:rsidRPr="00691540" w:rsidRDefault="00FA26A2" w:rsidP="0059310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 w:rsidR="0059310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30" w:type="dxa"/>
            <w:gridSpan w:val="2"/>
          </w:tcPr>
          <w:p w:rsidR="00FA26A2" w:rsidRPr="00691540" w:rsidRDefault="00635309" w:rsidP="0059310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6 105 742,6</w:t>
            </w:r>
          </w:p>
        </w:tc>
        <w:tc>
          <w:tcPr>
            <w:tcW w:w="1378" w:type="dxa"/>
          </w:tcPr>
          <w:p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FA26A2" w:rsidRPr="00691540" w:rsidRDefault="00635309" w:rsidP="0059310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4 854 829,2</w:t>
            </w:r>
          </w:p>
        </w:tc>
        <w:tc>
          <w:tcPr>
            <w:tcW w:w="1418" w:type="dxa"/>
          </w:tcPr>
          <w:p w:rsidR="00FA26A2" w:rsidRPr="00691540" w:rsidRDefault="00635309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1 250 913,4</w:t>
            </w:r>
          </w:p>
        </w:tc>
        <w:tc>
          <w:tcPr>
            <w:tcW w:w="1362" w:type="dxa"/>
            <w:vAlign w:val="center"/>
          </w:tcPr>
          <w:p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</w:tbl>
    <w:p w:rsidR="002E3B9C" w:rsidRPr="002F20B2" w:rsidRDefault="00DB53A4" w:rsidP="002E3B9C">
      <w:pPr>
        <w:pStyle w:val="a8"/>
        <w:widowControl w:val="0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</w:rPr>
      </w:pPr>
      <w:r w:rsidRPr="002F20B2">
        <w:rPr>
          <w:rFonts w:ascii="Times New Roman" w:hAnsi="Times New Roman"/>
          <w:sz w:val="24"/>
          <w:szCs w:val="24"/>
        </w:rPr>
        <w:t>».</w:t>
      </w:r>
    </w:p>
    <w:p w:rsidR="00D2617C" w:rsidRDefault="00686CF0" w:rsidP="00E934D6">
      <w:pPr>
        <w:pStyle w:val="a8"/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паспорте подпрограммы</w:t>
      </w:r>
      <w:r w:rsidR="00D2617C">
        <w:rPr>
          <w:rFonts w:ascii="Times New Roman" w:hAnsi="Times New Roman"/>
          <w:sz w:val="24"/>
          <w:szCs w:val="24"/>
        </w:rPr>
        <w:t xml:space="preserve"> 2 </w:t>
      </w:r>
      <w:r w:rsidR="00D2617C">
        <w:rPr>
          <w:rFonts w:ascii="Times New Roman" w:hAnsi="Times New Roman"/>
          <w:bCs/>
          <w:sz w:val="24"/>
          <w:szCs w:val="24"/>
        </w:rPr>
        <w:t>«Обеспечение доступности и качества общего образования, в том числе в сельской местности»</w:t>
      </w:r>
      <w:r w:rsidR="00BF293F">
        <w:rPr>
          <w:rFonts w:ascii="Times New Roman" w:hAnsi="Times New Roman"/>
          <w:bCs/>
          <w:sz w:val="24"/>
          <w:szCs w:val="24"/>
        </w:rPr>
        <w:t>:</w:t>
      </w:r>
      <w:r w:rsidR="00D2617C">
        <w:rPr>
          <w:rFonts w:ascii="Times New Roman" w:hAnsi="Times New Roman"/>
          <w:bCs/>
          <w:sz w:val="24"/>
          <w:szCs w:val="24"/>
        </w:rPr>
        <w:t xml:space="preserve"> </w:t>
      </w:r>
    </w:p>
    <w:p w:rsidR="00D2617C" w:rsidRPr="00686CF0" w:rsidRDefault="00DB53A4" w:rsidP="00E934D6">
      <w:pPr>
        <w:pStyle w:val="a8"/>
        <w:widowControl w:val="0"/>
        <w:numPr>
          <w:ilvl w:val="2"/>
          <w:numId w:val="30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B53A4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62007D03" wp14:editId="47C8C344">
                <wp:simplePos x="0" y="0"/>
                <wp:positionH relativeFrom="column">
                  <wp:posOffset>-885825</wp:posOffset>
                </wp:positionH>
                <wp:positionV relativeFrom="paragraph">
                  <wp:posOffset>259080</wp:posOffset>
                </wp:positionV>
                <wp:extent cx="400050" cy="247650"/>
                <wp:effectExtent l="0" t="0" r="0" b="0"/>
                <wp:wrapSquare wrapText="bothSides"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0B2" w:rsidRDefault="002F20B2" w:rsidP="00DB53A4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07D03" id="_x0000_s1033" type="#_x0000_t202" style="position:absolute;left:0;text-align:left;margin-left:-69.75pt;margin-top:20.4pt;width:31.5pt;height:19.5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" stroked="f">
                <v:textbox>
                  <w:txbxContent>
                    <w:p w:rsidR="002F20B2" w:rsidRDefault="002F20B2" w:rsidP="00DB53A4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2617C">
        <w:rPr>
          <w:rFonts w:ascii="Times New Roman" w:hAnsi="Times New Roman"/>
          <w:sz w:val="24"/>
          <w:szCs w:val="24"/>
        </w:rPr>
        <w:t>Часть</w:t>
      </w:r>
      <w:r w:rsidR="00D2617C" w:rsidRPr="0041462E">
        <w:rPr>
          <w:rFonts w:ascii="Times New Roman" w:hAnsi="Times New Roman"/>
          <w:sz w:val="24"/>
          <w:szCs w:val="24"/>
        </w:rPr>
        <w:t xml:space="preserve"> «Объем и источники финансирования подпрограммы в тыс. рублей, в т. по годам реализации» изложить в следующей редакции:</w:t>
      </w:r>
      <w:r w:rsidRPr="00DB53A4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701"/>
        <w:gridCol w:w="1134"/>
        <w:gridCol w:w="1116"/>
      </w:tblGrid>
      <w:tr w:rsidR="00D2617C" w:rsidRPr="0076548A" w:rsidTr="00CB643E">
        <w:trPr>
          <w:jc w:val="center"/>
        </w:trPr>
        <w:tc>
          <w:tcPr>
            <w:tcW w:w="1702" w:type="dxa"/>
            <w:vMerge w:val="restart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(тыс.руб.)</w:t>
            </w:r>
          </w:p>
        </w:tc>
        <w:tc>
          <w:tcPr>
            <w:tcW w:w="8753" w:type="dxa"/>
            <w:gridSpan w:val="7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D2617C" w:rsidRPr="0076548A" w:rsidTr="00435B0B">
        <w:trPr>
          <w:trHeight w:val="1004"/>
          <w:jc w:val="center"/>
        </w:trPr>
        <w:tc>
          <w:tcPr>
            <w:tcW w:w="1702" w:type="dxa"/>
            <w:vMerge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6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134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276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276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701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116" w:type="dxa"/>
          </w:tcPr>
          <w:p w:rsidR="00E14A8A" w:rsidRDefault="00E14A8A" w:rsidP="00D261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26FED" w:rsidRDefault="00026FED" w:rsidP="00D261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2617C" w:rsidRPr="00A95E8B" w:rsidRDefault="00E14A8A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8A64DC" w:rsidRPr="0076548A" w:rsidTr="00E94E23">
        <w:trPr>
          <w:trHeight w:val="346"/>
          <w:jc w:val="center"/>
        </w:trPr>
        <w:tc>
          <w:tcPr>
            <w:tcW w:w="1702" w:type="dxa"/>
          </w:tcPr>
          <w:p w:rsidR="008A64DC" w:rsidRPr="00A95E8B" w:rsidRDefault="008A64DC" w:rsidP="008A64DC">
            <w:pPr>
              <w:widowControl w:val="0"/>
              <w:autoSpaceDE w:val="0"/>
              <w:autoSpaceDN w:val="0"/>
              <w:adjustRightInd w:val="0"/>
            </w:pPr>
            <w:r w:rsidRPr="00A95E8B">
              <w:t>1.</w:t>
            </w:r>
            <w:r>
              <w:t xml:space="preserve">Федеральный </w:t>
            </w:r>
            <w:r w:rsidRPr="00A95E8B">
              <w:t>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A64DC" w:rsidRPr="00A918D1" w:rsidRDefault="008A64DC" w:rsidP="00E94E23">
            <w:pPr>
              <w:jc w:val="center"/>
            </w:pPr>
            <w: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A64DC" w:rsidRPr="00A918D1" w:rsidRDefault="008A64DC" w:rsidP="00E94E23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A64DC" w:rsidRPr="00A918D1" w:rsidRDefault="008A64DC" w:rsidP="00E94E23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A64DC" w:rsidRPr="00A918D1" w:rsidRDefault="008A64DC" w:rsidP="00E94E23"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A64DC" w:rsidRPr="007A7232" w:rsidRDefault="008A64DC" w:rsidP="00E94E2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A64DC" w:rsidRPr="007A7232" w:rsidRDefault="001D3C45" w:rsidP="00E94E23">
            <w:pPr>
              <w:jc w:val="center"/>
            </w:pPr>
            <w:r>
              <w:t>19 056,0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A64DC" w:rsidRPr="00E14A8A" w:rsidRDefault="00252606" w:rsidP="00E94E23">
            <w:pPr>
              <w:jc w:val="center"/>
              <w:rPr>
                <w:bCs/>
              </w:rPr>
            </w:pPr>
            <w:r>
              <w:rPr>
                <w:bCs/>
              </w:rPr>
              <w:t>51 153,8</w:t>
            </w:r>
          </w:p>
        </w:tc>
      </w:tr>
      <w:tr w:rsidR="00D2617C" w:rsidRPr="0076548A" w:rsidTr="00435B0B">
        <w:trPr>
          <w:trHeight w:val="346"/>
          <w:jc w:val="center"/>
        </w:trPr>
        <w:tc>
          <w:tcPr>
            <w:tcW w:w="1702" w:type="dxa"/>
          </w:tcPr>
          <w:p w:rsidR="00D2617C" w:rsidRPr="00A95E8B" w:rsidRDefault="008A64DC" w:rsidP="00D2617C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 w:rsidR="00D2617C" w:rsidRPr="00A95E8B">
              <w:t>.Областной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</w:pPr>
            <w:r w:rsidRPr="00A918D1">
              <w:t>557 506,2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</w:pPr>
            <w:r w:rsidRPr="00A918D1">
              <w:t>620 428,2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7A7232" w:rsidP="00D2617C">
            <w:pPr>
              <w:jc w:val="center"/>
            </w:pPr>
            <w:r w:rsidRPr="00A918D1">
              <w:t>629 244,0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1E7EA2" w:rsidP="00D2617C">
            <w:pPr>
              <w:jc w:val="center"/>
            </w:pPr>
            <w:r w:rsidRPr="00A918D1">
              <w:t>710 352,3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B40186" w:rsidP="00D2617C">
            <w:pPr>
              <w:jc w:val="center"/>
            </w:pPr>
            <w:r>
              <w:t>796 558,1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1D3C45" w:rsidP="00D2617C">
            <w:pPr>
              <w:jc w:val="center"/>
            </w:pPr>
            <w:r>
              <w:t>824 454,1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E14A8A" w:rsidRDefault="00026FED" w:rsidP="001E7EA2">
            <w:pPr>
              <w:jc w:val="center"/>
              <w:rPr>
                <w:bCs/>
              </w:rPr>
            </w:pPr>
            <w:r>
              <w:rPr>
                <w:bCs/>
              </w:rPr>
              <w:t>763 504,7</w:t>
            </w:r>
          </w:p>
        </w:tc>
      </w:tr>
      <w:tr w:rsidR="00D2617C" w:rsidRPr="0076548A" w:rsidTr="00435B0B">
        <w:trPr>
          <w:jc w:val="center"/>
        </w:trPr>
        <w:tc>
          <w:tcPr>
            <w:tcW w:w="1702" w:type="dxa"/>
          </w:tcPr>
          <w:p w:rsidR="00D2617C" w:rsidRPr="00A95E8B" w:rsidRDefault="008A64DC" w:rsidP="00D2617C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  <w:r w:rsidR="00D2617C" w:rsidRPr="00A95E8B">
              <w:t xml:space="preserve">. Местный </w:t>
            </w:r>
          </w:p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t>бюджет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</w:pPr>
            <w:r w:rsidRPr="00A918D1">
              <w:t>28 968,9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</w:pPr>
            <w:r w:rsidRPr="00A918D1">
              <w:t>60 521,2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1D317B" w:rsidP="00D2617C">
            <w:pPr>
              <w:jc w:val="center"/>
            </w:pPr>
            <w:r w:rsidRPr="00A918D1">
              <w:t>151 115,0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1E7EA2" w:rsidP="00D2617C">
            <w:pPr>
              <w:jc w:val="center"/>
            </w:pPr>
            <w:r w:rsidRPr="00A918D1">
              <w:t>121 203,8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A73D8A" w:rsidP="00D2617C">
            <w:pPr>
              <w:jc w:val="center"/>
            </w:pPr>
            <w:r>
              <w:t>142 093,4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0C3629" w:rsidP="00D2617C">
            <w:pPr>
              <w:jc w:val="center"/>
            </w:pPr>
            <w:r>
              <w:t>133 908,4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E14A8A" w:rsidRDefault="00026FED" w:rsidP="001E7EA2">
            <w:pPr>
              <w:jc w:val="center"/>
              <w:rPr>
                <w:bCs/>
              </w:rPr>
            </w:pPr>
            <w:r>
              <w:rPr>
                <w:bCs/>
              </w:rPr>
              <w:t>158 108,1</w:t>
            </w:r>
          </w:p>
        </w:tc>
      </w:tr>
      <w:tr w:rsidR="00D2617C" w:rsidRPr="0076548A" w:rsidTr="00435B0B">
        <w:trPr>
          <w:trHeight w:val="339"/>
          <w:jc w:val="center"/>
        </w:trPr>
        <w:tc>
          <w:tcPr>
            <w:tcW w:w="1702" w:type="dxa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586 475,1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680 949,4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7A7232" w:rsidP="00D2617C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780 359,0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1E7EA2" w:rsidP="00D2617C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831 556,1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B40186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938 651,5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0C3629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977 418,5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026FED" w:rsidP="004530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972 766,6</w:t>
            </w:r>
          </w:p>
        </w:tc>
      </w:tr>
      <w:tr w:rsidR="00922F52" w:rsidRPr="005C58E1" w:rsidTr="00F977B8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52" w:rsidRPr="00D377D7" w:rsidRDefault="00922F52" w:rsidP="00E14A8A">
            <w:pPr>
              <w:widowControl w:val="0"/>
              <w:autoSpaceDE w:val="0"/>
              <w:autoSpaceDN w:val="0"/>
              <w:adjustRightInd w:val="0"/>
            </w:pPr>
            <w:r w:rsidRPr="00D377D7">
              <w:t>Источники</w:t>
            </w:r>
          </w:p>
          <w:p w:rsidR="00922F52" w:rsidRPr="00D377D7" w:rsidRDefault="00922F52" w:rsidP="00E14A8A">
            <w:pPr>
              <w:widowControl w:val="0"/>
              <w:autoSpaceDE w:val="0"/>
              <w:autoSpaceDN w:val="0"/>
              <w:adjustRightInd w:val="0"/>
            </w:pPr>
            <w:r w:rsidRPr="00D377D7">
              <w:t>финансирования</w:t>
            </w:r>
          </w:p>
          <w:p w:rsidR="00922F52" w:rsidRPr="00D377D7" w:rsidRDefault="00922F52" w:rsidP="00E14A8A">
            <w:pPr>
              <w:widowControl w:val="0"/>
              <w:autoSpaceDE w:val="0"/>
              <w:autoSpaceDN w:val="0"/>
              <w:adjustRightInd w:val="0"/>
            </w:pPr>
            <w:r w:rsidRPr="00D377D7"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922F52" w:rsidP="00E14A8A">
            <w:pPr>
              <w:jc w:val="center"/>
              <w:rPr>
                <w:bCs/>
              </w:rPr>
            </w:pPr>
          </w:p>
          <w:p w:rsidR="00922F52" w:rsidRPr="00A918D1" w:rsidRDefault="00922F52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922F52" w:rsidP="003028A8">
            <w:pPr>
              <w:jc w:val="center"/>
              <w:rPr>
                <w:bCs/>
              </w:rPr>
            </w:pPr>
          </w:p>
          <w:p w:rsidR="00922F52" w:rsidRPr="00A918D1" w:rsidRDefault="00922F52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922F52" w:rsidP="003028A8">
            <w:pPr>
              <w:jc w:val="center"/>
              <w:rPr>
                <w:bCs/>
              </w:rPr>
            </w:pPr>
          </w:p>
          <w:p w:rsidR="00922F52" w:rsidRPr="00A918D1" w:rsidRDefault="00922F52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922F52" w:rsidP="003028A8">
            <w:pPr>
              <w:jc w:val="center"/>
              <w:rPr>
                <w:bCs/>
              </w:rPr>
            </w:pPr>
          </w:p>
          <w:p w:rsidR="00922F52" w:rsidRPr="00A918D1" w:rsidRDefault="00922F52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E14A8A" w:rsidRDefault="00922F52" w:rsidP="00E14A8A">
            <w:pPr>
              <w:jc w:val="center"/>
              <w:rPr>
                <w:b/>
                <w:bCs/>
              </w:rPr>
            </w:pPr>
            <w:r w:rsidRPr="00E14A8A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8A64DC" w:rsidRPr="005C58E1" w:rsidTr="00E94E2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DC" w:rsidRPr="00D377D7" w:rsidRDefault="008A64DC" w:rsidP="008A64DC">
            <w:pPr>
              <w:widowControl w:val="0"/>
              <w:autoSpaceDE w:val="0"/>
              <w:autoSpaceDN w:val="0"/>
              <w:adjustRightInd w:val="0"/>
            </w:pPr>
            <w:r w:rsidRPr="00D377D7">
              <w:t>1.</w:t>
            </w:r>
            <w:r>
              <w:t xml:space="preserve">Федеральный </w:t>
            </w:r>
            <w:r w:rsidRPr="00D377D7">
              <w:t>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64DC" w:rsidRPr="00A918D1" w:rsidRDefault="0070567E" w:rsidP="00E94E23">
            <w:pPr>
              <w:jc w:val="center"/>
              <w:rPr>
                <w:bCs/>
              </w:rPr>
            </w:pPr>
            <w:r>
              <w:rPr>
                <w:bCs/>
              </w:rPr>
              <w:t>52 905,8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A64DC" w:rsidRPr="00A918D1" w:rsidRDefault="00242E03" w:rsidP="00E94E23">
            <w:pPr>
              <w:jc w:val="center"/>
              <w:rPr>
                <w:bCs/>
              </w:rPr>
            </w:pPr>
            <w:r>
              <w:rPr>
                <w:bCs/>
              </w:rPr>
              <w:t>54 283,5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A64DC" w:rsidRPr="00A918D1" w:rsidRDefault="008A64DC" w:rsidP="00E94E23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A64DC" w:rsidRPr="00A918D1" w:rsidRDefault="008A64DC" w:rsidP="00E94E23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A64DC" w:rsidRPr="00D377D7" w:rsidRDefault="00EE6D06" w:rsidP="00E94E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177 399,1</w:t>
            </w:r>
          </w:p>
        </w:tc>
      </w:tr>
      <w:tr w:rsidR="00922F52" w:rsidRPr="00D1507D" w:rsidTr="00D73801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52" w:rsidRPr="00D1507D" w:rsidRDefault="008A64DC" w:rsidP="003028A8">
            <w:pPr>
              <w:widowControl w:val="0"/>
              <w:autoSpaceDE w:val="0"/>
              <w:autoSpaceDN w:val="0"/>
              <w:adjustRightInd w:val="0"/>
            </w:pPr>
            <w:r w:rsidRPr="00D1507D">
              <w:t>2</w:t>
            </w:r>
            <w:r w:rsidR="00922F52" w:rsidRPr="00D1507D">
              <w:t>.Областной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22F52" w:rsidRPr="00D1507D" w:rsidRDefault="00026FED" w:rsidP="003028A8">
            <w:pPr>
              <w:jc w:val="center"/>
              <w:rPr>
                <w:bCs/>
              </w:rPr>
            </w:pPr>
            <w:r>
              <w:rPr>
                <w:bCs/>
              </w:rPr>
              <w:t>367 521,7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1507D" w:rsidRDefault="00CB5D28" w:rsidP="003028A8">
            <w:pPr>
              <w:jc w:val="center"/>
              <w:rPr>
                <w:bCs/>
              </w:rPr>
            </w:pPr>
            <w:r>
              <w:rPr>
                <w:bCs/>
              </w:rPr>
              <w:t>496 036,6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1507D" w:rsidRDefault="00BC1D9F" w:rsidP="003028A8">
            <w:pPr>
              <w:jc w:val="center"/>
              <w:rPr>
                <w:bCs/>
              </w:rPr>
            </w:pPr>
            <w:r w:rsidRPr="00D1507D">
              <w:rPr>
                <w:bCs/>
              </w:rPr>
              <w:t>1 490 975,2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1507D" w:rsidRDefault="00BC1D9F" w:rsidP="003028A8">
            <w:pPr>
              <w:jc w:val="center"/>
              <w:rPr>
                <w:bCs/>
              </w:rPr>
            </w:pPr>
            <w:r w:rsidRPr="00D1507D">
              <w:rPr>
                <w:bCs/>
              </w:rPr>
              <w:t>1 753 112,1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1507D" w:rsidRDefault="00CB5D28" w:rsidP="00302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9 009 693,2</w:t>
            </w:r>
          </w:p>
        </w:tc>
      </w:tr>
      <w:tr w:rsidR="00922F52" w:rsidRPr="00D1507D" w:rsidTr="00435B0B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52" w:rsidRPr="00D1507D" w:rsidRDefault="008A64DC" w:rsidP="003028A8">
            <w:pPr>
              <w:widowControl w:val="0"/>
              <w:autoSpaceDE w:val="0"/>
              <w:autoSpaceDN w:val="0"/>
              <w:adjustRightInd w:val="0"/>
            </w:pPr>
            <w:r w:rsidRPr="00D1507D">
              <w:t>3</w:t>
            </w:r>
            <w:r w:rsidR="00922F52" w:rsidRPr="00D1507D">
              <w:t xml:space="preserve"> Местный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1507D" w:rsidRDefault="00026FED" w:rsidP="003028A8">
            <w:pPr>
              <w:jc w:val="center"/>
              <w:rPr>
                <w:bCs/>
              </w:rPr>
            </w:pPr>
            <w:r>
              <w:rPr>
                <w:bCs/>
              </w:rPr>
              <w:t>46 908,0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1507D" w:rsidRDefault="00242E03" w:rsidP="003028A8">
            <w:pPr>
              <w:jc w:val="center"/>
              <w:rPr>
                <w:bCs/>
              </w:rPr>
            </w:pPr>
            <w:r>
              <w:rPr>
                <w:bCs/>
              </w:rPr>
              <w:t>16 653,8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1507D" w:rsidRDefault="00BC1D9F" w:rsidP="003028A8">
            <w:pPr>
              <w:jc w:val="center"/>
              <w:rPr>
                <w:bCs/>
              </w:rPr>
            </w:pPr>
            <w:r w:rsidRPr="00D1507D">
              <w:rPr>
                <w:bCs/>
              </w:rPr>
              <w:t>25 793,4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1507D" w:rsidRDefault="00BC1D9F" w:rsidP="003028A8">
            <w:pPr>
              <w:jc w:val="center"/>
              <w:rPr>
                <w:bCs/>
              </w:rPr>
            </w:pPr>
            <w:r w:rsidRPr="00D1507D">
              <w:rPr>
                <w:bCs/>
              </w:rPr>
              <w:t>28 829,6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1507D" w:rsidRDefault="0008201B" w:rsidP="00302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914 103,6</w:t>
            </w:r>
          </w:p>
        </w:tc>
      </w:tr>
      <w:tr w:rsidR="00922F52" w:rsidRPr="00D1507D" w:rsidTr="00435B0B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52" w:rsidRPr="00D1507D" w:rsidRDefault="00922F52" w:rsidP="00CB643E">
            <w:pPr>
              <w:widowControl w:val="0"/>
              <w:autoSpaceDE w:val="0"/>
              <w:autoSpaceDN w:val="0"/>
              <w:adjustRightInd w:val="0"/>
            </w:pPr>
            <w:r w:rsidRPr="00D1507D"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1507D" w:rsidRDefault="00026FED" w:rsidP="00302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467 335,5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1507D" w:rsidRDefault="00CB5D28" w:rsidP="00302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566 973,9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1507D" w:rsidRDefault="00BC1D9F" w:rsidP="00E14A8A">
            <w:pPr>
              <w:jc w:val="center"/>
              <w:rPr>
                <w:b/>
                <w:bCs/>
              </w:rPr>
            </w:pPr>
            <w:r w:rsidRPr="00D1507D">
              <w:rPr>
                <w:b/>
                <w:bCs/>
              </w:rPr>
              <w:t>1 516 768,6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1507D" w:rsidRDefault="00BC1D9F" w:rsidP="003028A8">
            <w:pPr>
              <w:jc w:val="center"/>
              <w:rPr>
                <w:b/>
                <w:bCs/>
              </w:rPr>
            </w:pPr>
            <w:r w:rsidRPr="00D1507D">
              <w:rPr>
                <w:b/>
                <w:bCs/>
              </w:rPr>
              <w:t>1 781 941,7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1507D" w:rsidRDefault="0008201B" w:rsidP="00302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10 101 195,9</w:t>
            </w:r>
          </w:p>
        </w:tc>
      </w:tr>
    </w:tbl>
    <w:p w:rsidR="009210DA" w:rsidRPr="00B71959" w:rsidRDefault="002E3B9C" w:rsidP="00931166">
      <w:pPr>
        <w:pStyle w:val="ConsPlusNormal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B71959">
        <w:rPr>
          <w:rFonts w:ascii="Times New Roman" w:eastAsia="Calibri" w:hAnsi="Times New Roman" w:cs="Times New Roman"/>
          <w:sz w:val="24"/>
          <w:szCs w:val="24"/>
          <w:lang w:eastAsia="en-US"/>
        </w:rPr>
        <w:t>»;</w:t>
      </w:r>
    </w:p>
    <w:p w:rsidR="00ED1084" w:rsidRPr="00ED1084" w:rsidRDefault="00D2617C" w:rsidP="00E934D6">
      <w:pPr>
        <w:pStyle w:val="a8"/>
        <w:widowControl w:val="0"/>
        <w:numPr>
          <w:ilvl w:val="2"/>
          <w:numId w:val="30"/>
        </w:numPr>
        <w:autoSpaceDE w:val="0"/>
        <w:autoSpaceDN w:val="0"/>
        <w:adjustRightInd w:val="0"/>
        <w:spacing w:after="0"/>
        <w:ind w:left="0" w:firstLine="720"/>
        <w:jc w:val="both"/>
        <w:rPr>
          <w:sz w:val="24"/>
          <w:szCs w:val="24"/>
        </w:rPr>
      </w:pPr>
      <w:r w:rsidRPr="00ED1084">
        <w:rPr>
          <w:rFonts w:ascii="Times New Roman" w:hAnsi="Times New Roman"/>
          <w:sz w:val="24"/>
          <w:szCs w:val="24"/>
        </w:rPr>
        <w:t>Раздел 8 «Ресурсное обеспечение подпрограммы» изложить в следующей редакции:</w:t>
      </w:r>
    </w:p>
    <w:p w:rsidR="00D2617C" w:rsidRDefault="00D2617C" w:rsidP="00ED1084">
      <w:pPr>
        <w:pStyle w:val="a8"/>
        <w:widowControl w:val="0"/>
        <w:autoSpaceDE w:val="0"/>
        <w:autoSpaceDN w:val="0"/>
        <w:adjustRightInd w:val="0"/>
        <w:spacing w:after="0" w:line="240" w:lineRule="auto"/>
        <w:ind w:left="1573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Pr="00ED1084">
        <w:rPr>
          <w:rFonts w:ascii="Times New Roman" w:hAnsi="Times New Roman"/>
          <w:sz w:val="24"/>
          <w:szCs w:val="24"/>
        </w:rPr>
        <w:t>8. Ресурсное обеспечение подпрограммы</w:t>
      </w:r>
    </w:p>
    <w:p w:rsidR="00D2617C" w:rsidRPr="00006F64" w:rsidRDefault="00D2617C" w:rsidP="00ED1084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006F64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006F64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E31158" w:rsidRDefault="00D2617C" w:rsidP="00FE5A8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</w:t>
      </w:r>
      <w:r w:rsidRPr="00006F64">
        <w:rPr>
          <w:rFonts w:eastAsia="Calibri"/>
          <w:sz w:val="24"/>
          <w:szCs w:val="24"/>
          <w:lang w:eastAsia="en-US"/>
        </w:rPr>
        <w:lastRenderedPageBreak/>
        <w:t xml:space="preserve">Подпрограммы по всем источникам финансирования </w:t>
      </w:r>
      <w:r w:rsidRPr="005870EB">
        <w:rPr>
          <w:rFonts w:eastAsia="Calibri"/>
          <w:sz w:val="24"/>
          <w:szCs w:val="24"/>
          <w:lang w:eastAsia="en-US"/>
        </w:rPr>
        <w:t>представлена в таблице № 1.</w:t>
      </w:r>
      <w:r w:rsidRPr="00006F64">
        <w:rPr>
          <w:rFonts w:eastAsia="Calibri"/>
          <w:sz w:val="24"/>
          <w:szCs w:val="24"/>
          <w:lang w:eastAsia="en-US"/>
        </w:rPr>
        <w:t xml:space="preserve">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006F64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4C1B8A" w:rsidRDefault="002F20B2" w:rsidP="004C1B8A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FC874C3" wp14:editId="3834333C">
                <wp:simplePos x="0" y="0"/>
                <wp:positionH relativeFrom="leftMargin">
                  <wp:align>right</wp:align>
                </wp:positionH>
                <wp:positionV relativeFrom="paragraph">
                  <wp:posOffset>121285</wp:posOffset>
                </wp:positionV>
                <wp:extent cx="400050" cy="247650"/>
                <wp:effectExtent l="0" t="0" r="0" b="0"/>
                <wp:wrapSquare wrapText="bothSides"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0B2" w:rsidRDefault="002F20B2" w:rsidP="002F20B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874C3" id="_x0000_s1034" type="#_x0000_t202" style="position:absolute;left:0;text-align:left;margin-left:-19.7pt;margin-top:9.55pt;width:31.5pt;height:19.5pt;z-index:251660800;visibility:visible;mso-wrap-style:square;mso-width-percent:0;mso-height-percent:0;mso-wrap-distance-left:9pt;mso-wrap-distance-top:3.6pt;mso-wrap-distance-right:9pt;mso-wrap-distance-bottom:3.6pt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" stroked="f">
                <v:textbox>
                  <w:txbxContent>
                    <w:p w:rsidR="002F20B2" w:rsidRDefault="002F20B2" w:rsidP="002F20B2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2617C" w:rsidRPr="005870EB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8079" w:type="dxa"/>
        <w:jc w:val="center"/>
        <w:tblLayout w:type="fixed"/>
        <w:tblLook w:val="04A0" w:firstRow="1" w:lastRow="0" w:firstColumn="1" w:lastColumn="0" w:noHBand="0" w:noVBand="1"/>
      </w:tblPr>
      <w:tblGrid>
        <w:gridCol w:w="1783"/>
        <w:gridCol w:w="1190"/>
        <w:gridCol w:w="1266"/>
        <w:gridCol w:w="1431"/>
        <w:gridCol w:w="1275"/>
        <w:gridCol w:w="1134"/>
      </w:tblGrid>
      <w:tr w:rsidR="00D2617C" w:rsidRPr="00552EA3" w:rsidTr="004C1B8A">
        <w:trPr>
          <w:trHeight w:val="510"/>
          <w:jc w:val="center"/>
        </w:trPr>
        <w:tc>
          <w:tcPr>
            <w:tcW w:w="17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Сроки реализации</w:t>
            </w:r>
          </w:p>
        </w:tc>
        <w:tc>
          <w:tcPr>
            <w:tcW w:w="51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Объем финансирования (тыс. руб.)</w:t>
            </w:r>
          </w:p>
        </w:tc>
      </w:tr>
      <w:tr w:rsidR="00B6018B" w:rsidRPr="00552EA3" w:rsidTr="004C1B8A">
        <w:trPr>
          <w:trHeight w:val="255"/>
          <w:jc w:val="center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0277" w:rsidRPr="009D2383" w:rsidRDefault="00540277" w:rsidP="00540277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0277" w:rsidRPr="009D2383" w:rsidRDefault="00540277" w:rsidP="00540277"/>
        </w:tc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0277" w:rsidRPr="009D2383" w:rsidRDefault="00540277" w:rsidP="00540277">
            <w:pPr>
              <w:jc w:val="center"/>
            </w:pPr>
            <w:r w:rsidRPr="009D2383">
              <w:t>Всего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40277" w:rsidRPr="009D2383" w:rsidRDefault="00B6018B" w:rsidP="00540277">
            <w:pPr>
              <w:jc w:val="center"/>
            </w:pPr>
            <w:r>
              <w:t>Федеральный бюджет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  <w:r w:rsidRPr="009D2383">
              <w:t>Областной бюджет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0277" w:rsidRDefault="00540277" w:rsidP="00540277">
            <w:pPr>
              <w:jc w:val="center"/>
            </w:pPr>
            <w:r w:rsidRPr="009D2383">
              <w:t xml:space="preserve">Местный </w:t>
            </w:r>
          </w:p>
          <w:p w:rsidR="00540277" w:rsidRPr="009D2383" w:rsidRDefault="00540277" w:rsidP="00540277">
            <w:pPr>
              <w:jc w:val="center"/>
            </w:pPr>
            <w:r w:rsidRPr="009D2383">
              <w:t>бюджет</w:t>
            </w:r>
          </w:p>
        </w:tc>
      </w:tr>
      <w:tr w:rsidR="00B6018B" w:rsidRPr="00552EA3" w:rsidTr="004C1B8A">
        <w:trPr>
          <w:trHeight w:val="255"/>
          <w:jc w:val="center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0277" w:rsidRPr="009D2383" w:rsidRDefault="00540277" w:rsidP="00540277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0277" w:rsidRPr="009D2383" w:rsidRDefault="00540277" w:rsidP="00540277"/>
        </w:tc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0277" w:rsidRPr="009D2383" w:rsidRDefault="00540277" w:rsidP="00540277"/>
        </w:tc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0277" w:rsidRPr="009D2383" w:rsidRDefault="00540277" w:rsidP="00540277"/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0277" w:rsidRPr="009D2383" w:rsidRDefault="00540277" w:rsidP="00540277"/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0277" w:rsidRPr="009D2383" w:rsidRDefault="00540277" w:rsidP="00540277"/>
        </w:tc>
      </w:tr>
      <w:tr w:rsidR="00B6018B" w:rsidRPr="00552EA3" w:rsidTr="004C1B8A">
        <w:trPr>
          <w:trHeight w:val="230"/>
          <w:jc w:val="center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0277" w:rsidRPr="009D2383" w:rsidRDefault="00540277" w:rsidP="00540277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0277" w:rsidRPr="009D2383" w:rsidRDefault="00540277" w:rsidP="00540277"/>
        </w:tc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0277" w:rsidRPr="009D2383" w:rsidRDefault="00540277" w:rsidP="00540277"/>
        </w:tc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0277" w:rsidRPr="009D2383" w:rsidRDefault="00540277" w:rsidP="00540277"/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0277" w:rsidRPr="009D2383" w:rsidRDefault="00540277" w:rsidP="00540277"/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0277" w:rsidRPr="009D2383" w:rsidRDefault="00540277" w:rsidP="00540277"/>
        </w:tc>
      </w:tr>
      <w:tr w:rsidR="004C1B8A" w:rsidRPr="00552EA3" w:rsidTr="004C1B8A">
        <w:trPr>
          <w:trHeight w:val="270"/>
          <w:jc w:val="center"/>
        </w:trPr>
        <w:tc>
          <w:tcPr>
            <w:tcW w:w="1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0277" w:rsidRPr="009D2383" w:rsidRDefault="00540277" w:rsidP="00540277">
            <w:pPr>
              <w:jc w:val="center"/>
            </w:pPr>
            <w:r w:rsidRPr="009D2383"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0277" w:rsidRPr="009D2383" w:rsidRDefault="00540277" w:rsidP="00540277">
            <w:pPr>
              <w:jc w:val="center"/>
            </w:pPr>
            <w:r w:rsidRPr="009D2383"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0277" w:rsidRPr="009D2383" w:rsidRDefault="00540277" w:rsidP="00540277">
            <w:pPr>
              <w:jc w:val="center"/>
            </w:pPr>
            <w:r w:rsidRPr="009D2383">
              <w:t>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40277" w:rsidRPr="009D2383" w:rsidRDefault="00B6018B" w:rsidP="00540277">
            <w:pPr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40277" w:rsidRPr="009D2383" w:rsidRDefault="00B6018B" w:rsidP="00540277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0277" w:rsidRPr="009D2383" w:rsidRDefault="00B6018B" w:rsidP="00540277">
            <w:pPr>
              <w:jc w:val="center"/>
            </w:pPr>
            <w:r>
              <w:t>6</w:t>
            </w:r>
          </w:p>
        </w:tc>
      </w:tr>
      <w:tr w:rsidR="004C1B8A" w:rsidRPr="00552EA3" w:rsidTr="004C1B8A">
        <w:trPr>
          <w:trHeight w:val="1569"/>
          <w:jc w:val="center"/>
        </w:trPr>
        <w:tc>
          <w:tcPr>
            <w:tcW w:w="17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40277" w:rsidRPr="009D2383" w:rsidRDefault="00540277" w:rsidP="00540277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1</w:t>
            </w:r>
            <w:r w:rsidRPr="009D2383">
              <w:t xml:space="preserve"> «Развитие инфраструктуры доступности качественного образования»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540277" w:rsidP="00540277">
            <w:r>
              <w:t>2015-2025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08201B" w:rsidP="00540277">
            <w:pPr>
              <w:jc w:val="center"/>
            </w:pPr>
            <w:r>
              <w:t>2 637 441,0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277" w:rsidRPr="009D2383" w:rsidRDefault="001E60C7" w:rsidP="00540277">
            <w:pPr>
              <w:jc w:val="center"/>
            </w:pPr>
            <w:r>
              <w:t>77 773,8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277" w:rsidRPr="009D2383" w:rsidRDefault="0008201B" w:rsidP="00540277">
            <w:pPr>
              <w:jc w:val="center"/>
            </w:pPr>
            <w:r>
              <w:t>1 817 285,5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08201B" w:rsidP="00540277">
            <w:pPr>
              <w:jc w:val="center"/>
            </w:pPr>
            <w:r>
              <w:t>742 381,7</w:t>
            </w:r>
          </w:p>
        </w:tc>
      </w:tr>
      <w:tr w:rsidR="004C1B8A" w:rsidRPr="00552EA3" w:rsidTr="004C1B8A">
        <w:trPr>
          <w:trHeight w:val="1000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0277" w:rsidRPr="009D2383" w:rsidRDefault="00540277" w:rsidP="00540277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2</w:t>
            </w:r>
            <w:r w:rsidRPr="009D2383">
              <w:t xml:space="preserve"> «Повышение качества образования» 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540277" w:rsidRDefault="00540277" w:rsidP="00540277">
            <w:pPr>
              <w:jc w:val="center"/>
            </w:pPr>
            <w:r>
              <w:t>2015-2025</w:t>
            </w:r>
          </w:p>
          <w:p w:rsidR="00540277" w:rsidRPr="00EE24D1" w:rsidRDefault="00540277" w:rsidP="00540277"/>
        </w:tc>
        <w:tc>
          <w:tcPr>
            <w:tcW w:w="12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540277" w:rsidRPr="009D2383" w:rsidRDefault="0008201B" w:rsidP="00540277">
            <w:pPr>
              <w:jc w:val="center"/>
            </w:pPr>
            <w:r>
              <w:t>6 845 391,8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40277" w:rsidRPr="009D2383" w:rsidRDefault="001E60C7" w:rsidP="00540277">
            <w:pPr>
              <w:jc w:val="center"/>
            </w:pPr>
            <w:r>
              <w:t>93 271,5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40277" w:rsidRPr="009D2383" w:rsidRDefault="0008201B" w:rsidP="00540277">
            <w:pPr>
              <w:jc w:val="center"/>
            </w:pPr>
            <w:r>
              <w:t>6 710 888,6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540277" w:rsidRDefault="0008201B" w:rsidP="00540277">
            <w:pPr>
              <w:jc w:val="center"/>
            </w:pPr>
            <w:r>
              <w:t>41 231,7</w:t>
            </w:r>
          </w:p>
          <w:p w:rsidR="00540277" w:rsidRPr="00EE24D1" w:rsidRDefault="00540277" w:rsidP="00540277"/>
        </w:tc>
      </w:tr>
      <w:tr w:rsidR="004C1B8A" w:rsidRPr="00552EA3" w:rsidTr="004C1B8A">
        <w:trPr>
          <w:trHeight w:val="972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40277" w:rsidRPr="009D2383" w:rsidRDefault="00540277" w:rsidP="00540277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 xml:space="preserve">мероприятие 3 </w:t>
            </w:r>
            <w:r w:rsidRPr="009D2383">
              <w:t>«Развитие инклюзивного образования»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  <w:r>
              <w:t>2015-2025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08201B" w:rsidP="00540277">
            <w:pPr>
              <w:jc w:val="center"/>
            </w:pPr>
            <w:r>
              <w:t>528 916,8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40277" w:rsidRPr="009D2383" w:rsidRDefault="001E60C7" w:rsidP="00540277">
            <w:pPr>
              <w:jc w:val="center"/>
            </w:pPr>
            <w:r>
              <w:t>6 353,8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40277" w:rsidRPr="009D2383" w:rsidRDefault="0008201B" w:rsidP="00540277">
            <w:pPr>
              <w:jc w:val="center"/>
            </w:pPr>
            <w:r>
              <w:t>468 372,4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08201B" w:rsidP="00540277">
            <w:pPr>
              <w:jc w:val="center"/>
            </w:pPr>
            <w:r>
              <w:t>54 190,6</w:t>
            </w:r>
          </w:p>
        </w:tc>
      </w:tr>
      <w:tr w:rsidR="00540277" w:rsidRPr="00552EA3" w:rsidTr="002F20B2">
        <w:trPr>
          <w:trHeight w:val="985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0277" w:rsidRPr="009D2383" w:rsidRDefault="00540277" w:rsidP="00540277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4 «</w:t>
            </w:r>
            <w:r w:rsidRPr="009D2383">
              <w:t>Выявление и поддержка одаренных детей»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  <w:r>
              <w:t>2015-2025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40277" w:rsidRPr="009D2383" w:rsidRDefault="001E60C7" w:rsidP="00540277">
            <w:pPr>
              <w:jc w:val="center"/>
            </w:pPr>
            <w:r>
              <w:t>2 473,7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40277" w:rsidRPr="009D2383" w:rsidRDefault="001E60C7" w:rsidP="00B6018B">
            <w:pPr>
              <w:jc w:val="center"/>
            </w:pPr>
            <w:r>
              <w:t>2 473,7</w:t>
            </w:r>
          </w:p>
        </w:tc>
      </w:tr>
      <w:tr w:rsidR="00540277" w:rsidRPr="00552EA3" w:rsidTr="002F20B2">
        <w:trPr>
          <w:trHeight w:val="1396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40277" w:rsidRPr="009D2383" w:rsidRDefault="00540277" w:rsidP="00540277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5</w:t>
            </w:r>
            <w:r w:rsidRPr="009D2383">
              <w:t xml:space="preserve"> «Поддержка и распространение лучших образцов педагогической практики»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  <w:r>
              <w:t>2015-2025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  <w:r>
              <w:t>569,7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  <w:r>
              <w:t>569,7</w:t>
            </w:r>
          </w:p>
        </w:tc>
      </w:tr>
      <w:tr w:rsidR="00540277" w:rsidRPr="00552EA3" w:rsidTr="00D0488F">
        <w:trPr>
          <w:trHeight w:val="2097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40277" w:rsidRPr="009D2383" w:rsidRDefault="00540277" w:rsidP="00540277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 xml:space="preserve">мероприятие 6 </w:t>
            </w:r>
            <w:r w:rsidRPr="009D2383">
              <w:t>«Создание условий для внедрения электронного обучения и дистанционных образовательных технологий»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  <w:r>
              <w:t>2015-2025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1E60C7" w:rsidP="00540277">
            <w:pPr>
              <w:jc w:val="center"/>
            </w:pPr>
            <w:r>
              <w:t>13 146,7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277" w:rsidRPr="009D2383" w:rsidRDefault="001E60C7" w:rsidP="00540277">
            <w:pPr>
              <w:jc w:val="center"/>
            </w:pPr>
            <w:r>
              <w:t>13 146,7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  <w:r>
              <w:t>0,0</w:t>
            </w:r>
          </w:p>
        </w:tc>
      </w:tr>
      <w:tr w:rsidR="00540277" w:rsidRPr="00552EA3" w:rsidTr="00D0488F">
        <w:trPr>
          <w:trHeight w:val="1204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0277" w:rsidRPr="009D2383" w:rsidRDefault="00540277" w:rsidP="0054027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мероприятие 7 </w:t>
            </w:r>
            <w:r w:rsidRPr="000477A9">
              <w:rPr>
                <w:bCs/>
              </w:rPr>
              <w:t>Льготный провоз школьников в пассажирском транспорте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  <w:r>
              <w:t>2017-2025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08201B" w:rsidP="00540277">
            <w:pPr>
              <w:jc w:val="center"/>
            </w:pPr>
            <w:r>
              <w:t>73 256,2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277" w:rsidRPr="009D2383" w:rsidRDefault="00540277" w:rsidP="00540277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0277" w:rsidRPr="009D2383" w:rsidRDefault="0008201B" w:rsidP="00540277">
            <w:pPr>
              <w:jc w:val="center"/>
            </w:pPr>
            <w:r>
              <w:t>73 256,2</w:t>
            </w:r>
          </w:p>
        </w:tc>
      </w:tr>
      <w:tr w:rsidR="00540277" w:rsidRPr="00552EA3" w:rsidTr="004C1B8A">
        <w:trPr>
          <w:trHeight w:val="525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40277" w:rsidRPr="009D2383" w:rsidRDefault="00540277" w:rsidP="00540277">
            <w:pPr>
              <w:rPr>
                <w:b/>
                <w:bCs/>
              </w:rPr>
            </w:pPr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40277" w:rsidRPr="009D2383" w:rsidRDefault="00540277" w:rsidP="00540277">
            <w:pPr>
              <w:jc w:val="center"/>
            </w:pPr>
            <w:r w:rsidRPr="009D2383">
              <w:t>2015-202</w:t>
            </w:r>
            <w:r>
              <w:t>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277" w:rsidRPr="009D2383" w:rsidRDefault="0008201B" w:rsidP="005402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10 101 195,9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277" w:rsidRPr="009D2383" w:rsidRDefault="001E60C7" w:rsidP="005402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177 399,1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277" w:rsidRPr="009D2383" w:rsidRDefault="0008201B" w:rsidP="005402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9 009 693,2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0277" w:rsidRPr="009D2383" w:rsidRDefault="0008201B" w:rsidP="005402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914 103,6</w:t>
            </w:r>
          </w:p>
        </w:tc>
      </w:tr>
    </w:tbl>
    <w:p w:rsidR="00D2617C" w:rsidRDefault="00604634" w:rsidP="00D2617C">
      <w:pPr>
        <w:ind w:firstLine="72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»</w:t>
      </w:r>
      <w:r w:rsidR="009F1F91">
        <w:rPr>
          <w:rFonts w:eastAsia="Calibri"/>
          <w:sz w:val="24"/>
          <w:szCs w:val="24"/>
          <w:lang w:eastAsia="en-US"/>
        </w:rPr>
        <w:t>.</w:t>
      </w:r>
    </w:p>
    <w:p w:rsidR="00D2617C" w:rsidRDefault="00686CF0" w:rsidP="00E934D6">
      <w:pPr>
        <w:widowControl w:val="0"/>
        <w:numPr>
          <w:ilvl w:val="1"/>
          <w:numId w:val="30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паспорте подпрограммы</w:t>
      </w:r>
      <w:r w:rsidR="00D2617C">
        <w:rPr>
          <w:sz w:val="24"/>
          <w:szCs w:val="24"/>
        </w:rPr>
        <w:t xml:space="preserve"> 3</w:t>
      </w:r>
      <w:r w:rsidR="00D2617C" w:rsidRPr="00A441CE">
        <w:rPr>
          <w:sz w:val="24"/>
          <w:szCs w:val="24"/>
        </w:rPr>
        <w:t xml:space="preserve"> </w:t>
      </w:r>
      <w:r w:rsidR="00D2617C" w:rsidRPr="00A441CE">
        <w:rPr>
          <w:bCs/>
          <w:sz w:val="24"/>
          <w:szCs w:val="24"/>
        </w:rPr>
        <w:t>«</w:t>
      </w:r>
      <w:r w:rsidR="00D2617C" w:rsidRPr="002D7781">
        <w:rPr>
          <w:bCs/>
          <w:sz w:val="24"/>
          <w:szCs w:val="24"/>
        </w:rPr>
        <w:t>Развитие системы воспитания, дополнительного образования, профилактики социального сиротства и жестокого обращения с детьми</w:t>
      </w:r>
      <w:r w:rsidR="00D2617C">
        <w:rPr>
          <w:bCs/>
          <w:sz w:val="24"/>
          <w:szCs w:val="24"/>
        </w:rPr>
        <w:t>»</w:t>
      </w:r>
      <w:r w:rsidR="00F003E6">
        <w:rPr>
          <w:bCs/>
          <w:sz w:val="24"/>
          <w:szCs w:val="24"/>
        </w:rPr>
        <w:t>:</w:t>
      </w:r>
      <w:r w:rsidR="00D2617C">
        <w:rPr>
          <w:bCs/>
          <w:sz w:val="24"/>
          <w:szCs w:val="24"/>
        </w:rPr>
        <w:t xml:space="preserve"> </w:t>
      </w:r>
    </w:p>
    <w:p w:rsidR="001243B6" w:rsidRDefault="00DB53A4" w:rsidP="00E934D6">
      <w:pPr>
        <w:widowControl w:val="0"/>
        <w:numPr>
          <w:ilvl w:val="2"/>
          <w:numId w:val="30"/>
        </w:numPr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DB53A4">
        <w:rPr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0B367845" wp14:editId="43B0B7AC">
                <wp:simplePos x="0" y="0"/>
                <wp:positionH relativeFrom="column">
                  <wp:posOffset>-866775</wp:posOffset>
                </wp:positionH>
                <wp:positionV relativeFrom="paragraph">
                  <wp:posOffset>277495</wp:posOffset>
                </wp:positionV>
                <wp:extent cx="400050" cy="247650"/>
                <wp:effectExtent l="0" t="0" r="0" b="0"/>
                <wp:wrapSquare wrapText="bothSides"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0B2" w:rsidRDefault="002F20B2" w:rsidP="00DB53A4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367845" id="_x0000_s1035" type="#_x0000_t202" style="position:absolute;left:0;text-align:left;margin-left:-68.25pt;margin-top:21.85pt;width:31.5pt;height:19.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" stroked="f">
                <v:textbox>
                  <w:txbxContent>
                    <w:p w:rsidR="002F20B2" w:rsidRDefault="002F20B2" w:rsidP="00DB53A4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2617C" w:rsidRPr="0054027A">
        <w:rPr>
          <w:sz w:val="24"/>
          <w:szCs w:val="24"/>
        </w:rPr>
        <w:t>Часть «Объем и источники финансирования подпрограммы в тыс. рублей, в т.ч. по годам реализации» изложить в следующей редакции:</w:t>
      </w:r>
      <w:r w:rsidRPr="00DB53A4">
        <w:rPr>
          <w:noProof/>
          <w:sz w:val="24"/>
          <w:szCs w:val="24"/>
        </w:rPr>
        <w:t xml:space="preserve"> </w:t>
      </w:r>
    </w:p>
    <w:p w:rsidR="00FE5A8B" w:rsidRPr="0016503F" w:rsidRDefault="00FE5A8B" w:rsidP="00FE5A8B">
      <w:pPr>
        <w:widowControl w:val="0"/>
        <w:autoSpaceDE w:val="0"/>
        <w:autoSpaceDN w:val="0"/>
        <w:adjustRightInd w:val="0"/>
        <w:ind w:left="720"/>
        <w:jc w:val="both"/>
        <w:rPr>
          <w:sz w:val="24"/>
          <w:szCs w:val="24"/>
        </w:rPr>
      </w:pP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701"/>
        <w:gridCol w:w="1134"/>
        <w:gridCol w:w="1116"/>
      </w:tblGrid>
      <w:tr w:rsidR="001243B6" w:rsidRPr="0076548A" w:rsidTr="00367A73">
        <w:trPr>
          <w:jc w:val="center"/>
        </w:trPr>
        <w:tc>
          <w:tcPr>
            <w:tcW w:w="1702" w:type="dxa"/>
            <w:vMerge w:val="restart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(тыс.руб.)</w:t>
            </w:r>
          </w:p>
        </w:tc>
        <w:tc>
          <w:tcPr>
            <w:tcW w:w="8753" w:type="dxa"/>
            <w:gridSpan w:val="7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1243B6" w:rsidRPr="0076548A" w:rsidTr="00367A73">
        <w:trPr>
          <w:trHeight w:val="1004"/>
          <w:jc w:val="center"/>
        </w:trPr>
        <w:tc>
          <w:tcPr>
            <w:tcW w:w="1702" w:type="dxa"/>
            <w:vMerge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6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134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276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276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701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116" w:type="dxa"/>
          </w:tcPr>
          <w:p w:rsidR="001243B6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243B6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1243B6" w:rsidRPr="0076548A" w:rsidTr="00367A73">
        <w:trPr>
          <w:trHeight w:val="346"/>
          <w:jc w:val="center"/>
        </w:trPr>
        <w:tc>
          <w:tcPr>
            <w:tcW w:w="1702" w:type="dxa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A95E8B">
              <w:t>1.Областной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>
              <w:t>3 817,0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>
              <w:t>112 768,4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 w:rsidRPr="001243B6">
              <w:t>111 105,0 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C6330" w:rsidP="00367A73">
            <w:pPr>
              <w:jc w:val="center"/>
            </w:pPr>
            <w:r>
              <w:t>124 125,8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4C1B8A" w:rsidP="00367A73">
            <w:pPr>
              <w:jc w:val="center"/>
            </w:pPr>
            <w:r>
              <w:t>118 719,3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9F13CA" w:rsidP="00367A73">
            <w:pPr>
              <w:jc w:val="center"/>
              <w:rPr>
                <w:bCs/>
              </w:rPr>
            </w:pPr>
            <w:r>
              <w:rPr>
                <w:bCs/>
              </w:rPr>
              <w:t>87 775,5</w:t>
            </w:r>
          </w:p>
        </w:tc>
      </w:tr>
      <w:tr w:rsidR="001243B6" w:rsidRPr="0076548A" w:rsidTr="00367A73">
        <w:trPr>
          <w:jc w:val="center"/>
        </w:trPr>
        <w:tc>
          <w:tcPr>
            <w:tcW w:w="1702" w:type="dxa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A95E8B">
              <w:t xml:space="preserve">2. Местный </w:t>
            </w:r>
          </w:p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A95E8B">
              <w:t>бюджет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 w:rsidRPr="007D7D00">
              <w:t>46 424,2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 w:rsidRPr="007D7D00">
              <w:t>47 114,9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>
              <w:t>54 940,9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>
              <w:t>69 409,2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C6330" w:rsidP="00367A73">
            <w:pPr>
              <w:jc w:val="center"/>
            </w:pPr>
            <w:r>
              <w:t>90 501,5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4C1B8A" w:rsidP="00367A73">
            <w:pPr>
              <w:jc w:val="center"/>
            </w:pPr>
            <w:r>
              <w:t>93 546,7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9F13CA" w:rsidP="00367A73">
            <w:pPr>
              <w:jc w:val="center"/>
              <w:rPr>
                <w:bCs/>
              </w:rPr>
            </w:pPr>
            <w:r>
              <w:rPr>
                <w:bCs/>
              </w:rPr>
              <w:t>92 473,6</w:t>
            </w:r>
          </w:p>
        </w:tc>
      </w:tr>
      <w:tr w:rsidR="001243B6" w:rsidRPr="0076548A" w:rsidTr="00367A73">
        <w:trPr>
          <w:trHeight w:val="339"/>
          <w:jc w:val="center"/>
        </w:trPr>
        <w:tc>
          <w:tcPr>
            <w:tcW w:w="1702" w:type="dxa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A95E8B"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50 </w:t>
            </w:r>
            <w:r w:rsidRPr="007D7D00">
              <w:rPr>
                <w:b/>
                <w:bCs/>
              </w:rPr>
              <w:t>241,2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47 1</w:t>
            </w:r>
            <w:r w:rsidRPr="007D7D00">
              <w:rPr>
                <w:b/>
                <w:bCs/>
              </w:rPr>
              <w:t>14,9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167 709,3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180 514,2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C6330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214 627,3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4C1B8A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212 266,0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9F13CA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180 249,1</w:t>
            </w:r>
          </w:p>
        </w:tc>
      </w:tr>
      <w:tr w:rsidR="001243B6" w:rsidRPr="005C58E1" w:rsidTr="001B4CAB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Источники</w:t>
            </w:r>
          </w:p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финансирования</w:t>
            </w:r>
          </w:p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243B6" w:rsidP="00367A73">
            <w:pPr>
              <w:jc w:val="center"/>
              <w:rPr>
                <w:bCs/>
              </w:rPr>
            </w:pPr>
          </w:p>
          <w:p w:rsidR="001243B6" w:rsidRPr="00E14A8A" w:rsidRDefault="001243B6" w:rsidP="00367A73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243B6" w:rsidP="00367A73">
            <w:pPr>
              <w:jc w:val="center"/>
              <w:rPr>
                <w:bCs/>
              </w:rPr>
            </w:pPr>
          </w:p>
          <w:p w:rsidR="001243B6" w:rsidRPr="00E14A8A" w:rsidRDefault="001243B6" w:rsidP="00367A73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243B6" w:rsidP="00367A73">
            <w:pPr>
              <w:jc w:val="center"/>
              <w:rPr>
                <w:bCs/>
              </w:rPr>
            </w:pPr>
          </w:p>
          <w:p w:rsidR="001243B6" w:rsidRPr="00E14A8A" w:rsidRDefault="001243B6" w:rsidP="00367A73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243B6" w:rsidP="00367A73">
            <w:pPr>
              <w:jc w:val="center"/>
              <w:rPr>
                <w:bCs/>
              </w:rPr>
            </w:pPr>
          </w:p>
          <w:p w:rsidR="001243B6" w:rsidRPr="00E14A8A" w:rsidRDefault="001243B6" w:rsidP="00367A73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243B6" w:rsidP="00367A73">
            <w:pPr>
              <w:jc w:val="center"/>
              <w:rPr>
                <w:b/>
                <w:bCs/>
              </w:rPr>
            </w:pPr>
            <w:r w:rsidRPr="00E14A8A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1243B6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AC23D5" w:rsidP="00367A73">
            <w:pPr>
              <w:jc w:val="center"/>
              <w:rPr>
                <w:bCs/>
              </w:rPr>
            </w:pPr>
            <w:r>
              <w:rPr>
                <w:bCs/>
              </w:rPr>
              <w:t>94 568,8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AC23D5" w:rsidP="00367A73">
            <w:pPr>
              <w:jc w:val="center"/>
              <w:rPr>
                <w:bCs/>
              </w:rPr>
            </w:pPr>
            <w:r>
              <w:rPr>
                <w:bCs/>
              </w:rPr>
              <w:t>134 292,3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9D14AD" w:rsidP="00367A73">
            <w:pPr>
              <w:jc w:val="center"/>
              <w:rPr>
                <w:bCs/>
              </w:rPr>
            </w:pPr>
            <w:r>
              <w:rPr>
                <w:bCs/>
              </w:rPr>
              <w:t>149 674,3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9D14AD" w:rsidP="00367A73">
            <w:pPr>
              <w:jc w:val="center"/>
              <w:rPr>
                <w:bCs/>
              </w:rPr>
            </w:pPr>
            <w:r>
              <w:rPr>
                <w:bCs/>
              </w:rPr>
              <w:t>156 559,2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CB24E6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1 093 405,6</w:t>
            </w:r>
          </w:p>
        </w:tc>
      </w:tr>
      <w:tr w:rsidR="001243B6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9F13CA" w:rsidP="00367A73">
            <w:pPr>
              <w:jc w:val="center"/>
              <w:rPr>
                <w:bCs/>
              </w:rPr>
            </w:pPr>
            <w:r>
              <w:rPr>
                <w:bCs/>
              </w:rPr>
              <w:t>83 019,0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9F13CA" w:rsidP="00367A73">
            <w:pPr>
              <w:jc w:val="center"/>
              <w:rPr>
                <w:bCs/>
              </w:rPr>
            </w:pPr>
            <w:r>
              <w:rPr>
                <w:bCs/>
              </w:rPr>
              <w:t>69 775,3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4804CD" w:rsidP="00367A73">
            <w:pPr>
              <w:jc w:val="center"/>
              <w:rPr>
                <w:bCs/>
              </w:rPr>
            </w:pPr>
            <w:r>
              <w:rPr>
                <w:bCs/>
              </w:rPr>
              <w:t>71 693,6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4804CD" w:rsidP="00367A73">
            <w:pPr>
              <w:jc w:val="center"/>
              <w:rPr>
                <w:bCs/>
              </w:rPr>
            </w:pPr>
            <w:r>
              <w:rPr>
                <w:bCs/>
              </w:rPr>
              <w:t>74 561,5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CB24E6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793 460,4</w:t>
            </w:r>
          </w:p>
        </w:tc>
      </w:tr>
      <w:tr w:rsidR="001243B6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 xml:space="preserve">ВСЕГО по </w:t>
            </w:r>
            <w:r>
              <w:t>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9F13CA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177 587,8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9F13CA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204 067,6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4804CD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221 367,9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4804CD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231 120,7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CB24E6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1 886 866,0</w:t>
            </w:r>
          </w:p>
        </w:tc>
      </w:tr>
    </w:tbl>
    <w:p w:rsidR="00604634" w:rsidRDefault="00D224CA" w:rsidP="00A425D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604634">
        <w:rPr>
          <w:rFonts w:eastAsia="Calibri"/>
          <w:sz w:val="24"/>
          <w:szCs w:val="24"/>
          <w:lang w:eastAsia="en-US"/>
        </w:rPr>
        <w:t>»;</w:t>
      </w:r>
    </w:p>
    <w:p w:rsidR="00D2617C" w:rsidRPr="00AB60F1" w:rsidRDefault="00D2617C" w:rsidP="00E934D6">
      <w:pPr>
        <w:pStyle w:val="a8"/>
        <w:numPr>
          <w:ilvl w:val="2"/>
          <w:numId w:val="30"/>
        </w:numPr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B60F1">
        <w:rPr>
          <w:rFonts w:ascii="Times New Roman" w:hAnsi="Times New Roman"/>
          <w:sz w:val="24"/>
          <w:szCs w:val="24"/>
        </w:rPr>
        <w:t>Раздел 8 «Ресурсное обеспечение подпрограммы» изложить в следующей редакции:</w:t>
      </w:r>
    </w:p>
    <w:p w:rsidR="00D2617C" w:rsidRPr="009912FF" w:rsidRDefault="00D2617C" w:rsidP="00B64FA2">
      <w:pPr>
        <w:autoSpaceDE w:val="0"/>
        <w:autoSpaceDN w:val="0"/>
        <w:adjustRightInd w:val="0"/>
        <w:ind w:left="1069"/>
        <w:jc w:val="center"/>
        <w:rPr>
          <w:sz w:val="24"/>
          <w:szCs w:val="24"/>
        </w:rPr>
      </w:pPr>
      <w:r w:rsidRPr="0027355D">
        <w:rPr>
          <w:sz w:val="24"/>
          <w:szCs w:val="24"/>
        </w:rPr>
        <w:t>«8. Ресурсное обеспечение подпрограммы</w:t>
      </w:r>
    </w:p>
    <w:p w:rsidR="00241279" w:rsidRPr="00006F64" w:rsidRDefault="00241279" w:rsidP="00B64FA2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785411" w:rsidRDefault="00241279" w:rsidP="00B64FA2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</w:t>
      </w:r>
      <w:r w:rsidR="00785411">
        <w:rPr>
          <w:rFonts w:eastAsia="Calibri"/>
          <w:sz w:val="24"/>
          <w:szCs w:val="24"/>
          <w:lang w:eastAsia="en-US"/>
        </w:rPr>
        <w:t>олит достичь поставленной цели.</w:t>
      </w:r>
    </w:p>
    <w:p w:rsidR="00B64FA2" w:rsidRDefault="00241279" w:rsidP="00B64FA2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  <w:r w:rsidR="00785411" w:rsidRPr="00785411">
        <w:rPr>
          <w:rFonts w:eastAsia="Calibri"/>
          <w:sz w:val="24"/>
          <w:szCs w:val="24"/>
          <w:lang w:eastAsia="en-US"/>
        </w:rPr>
        <w:t xml:space="preserve"> </w:t>
      </w:r>
      <w:r w:rsidR="00785411" w:rsidRPr="00006F6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</w:t>
      </w:r>
      <w:r w:rsidR="00785411">
        <w:rPr>
          <w:rFonts w:eastAsia="Calibri"/>
          <w:sz w:val="24"/>
          <w:szCs w:val="24"/>
          <w:lang w:eastAsia="en-US"/>
        </w:rPr>
        <w:t>представлена в таблице</w:t>
      </w:r>
      <w:r w:rsidR="00785411" w:rsidRPr="005870EB">
        <w:rPr>
          <w:rFonts w:eastAsia="Calibri"/>
          <w:sz w:val="24"/>
          <w:szCs w:val="24"/>
          <w:lang w:eastAsia="en-US"/>
        </w:rPr>
        <w:t>.</w:t>
      </w:r>
    </w:p>
    <w:p w:rsidR="00E544EB" w:rsidRDefault="00E544EB" w:rsidP="00B64FA2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 xml:space="preserve">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006F64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tbl>
      <w:tblPr>
        <w:tblpPr w:leftFromText="180" w:rightFromText="180" w:vertAnchor="text" w:horzAnchor="margin" w:tblpXSpec="center" w:tblpY="929"/>
        <w:tblW w:w="9913" w:type="dxa"/>
        <w:tblLayout w:type="fixed"/>
        <w:tblLook w:val="04A0" w:firstRow="1" w:lastRow="0" w:firstColumn="1" w:lastColumn="0" w:noHBand="0" w:noVBand="1"/>
      </w:tblPr>
      <w:tblGrid>
        <w:gridCol w:w="4820"/>
        <w:gridCol w:w="1266"/>
        <w:gridCol w:w="1275"/>
        <w:gridCol w:w="1276"/>
        <w:gridCol w:w="1276"/>
      </w:tblGrid>
      <w:tr w:rsidR="00285D0A" w:rsidRPr="001F076B" w:rsidTr="00285D0A">
        <w:trPr>
          <w:trHeight w:val="259"/>
        </w:trPr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85D0A" w:rsidRPr="00B739F9" w:rsidRDefault="00285D0A" w:rsidP="00285D0A">
            <w:pPr>
              <w:jc w:val="center"/>
            </w:pPr>
            <w:r w:rsidRPr="00B739F9">
              <w:t>Мероприятия подпрограммы</w:t>
            </w:r>
          </w:p>
        </w:tc>
        <w:tc>
          <w:tcPr>
            <w:tcW w:w="1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85D0A" w:rsidRPr="00B739F9" w:rsidRDefault="00285D0A" w:rsidP="00285D0A">
            <w:pPr>
              <w:jc w:val="center"/>
            </w:pPr>
            <w:r w:rsidRPr="00B739F9">
              <w:t>Сроки реализации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85D0A" w:rsidRPr="00B739F9" w:rsidRDefault="00285D0A" w:rsidP="00285D0A">
            <w:pPr>
              <w:jc w:val="center"/>
            </w:pPr>
            <w:r w:rsidRPr="00B739F9">
              <w:t>Объем финансирования (тыс. руб.)</w:t>
            </w:r>
          </w:p>
        </w:tc>
      </w:tr>
      <w:tr w:rsidR="00285D0A" w:rsidRPr="001F076B" w:rsidTr="00285D0A">
        <w:trPr>
          <w:trHeight w:val="258"/>
        </w:trPr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5D0A" w:rsidRPr="00B739F9" w:rsidRDefault="00285D0A" w:rsidP="00285D0A"/>
        </w:tc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5D0A" w:rsidRPr="00B739F9" w:rsidRDefault="00285D0A" w:rsidP="00285D0A"/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85D0A" w:rsidRPr="00B739F9" w:rsidRDefault="00285D0A" w:rsidP="00285D0A">
            <w:pPr>
              <w:jc w:val="center"/>
            </w:pPr>
            <w:r w:rsidRPr="00B739F9"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85D0A" w:rsidRPr="00B739F9" w:rsidRDefault="00285D0A" w:rsidP="00285D0A">
            <w:pPr>
              <w:jc w:val="center"/>
            </w:pPr>
            <w:r w:rsidRPr="00B739F9"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85D0A" w:rsidRPr="00B739F9" w:rsidRDefault="00285D0A" w:rsidP="00285D0A">
            <w:pPr>
              <w:jc w:val="center"/>
            </w:pPr>
            <w:r w:rsidRPr="00B739F9">
              <w:t>Местный бюджет</w:t>
            </w:r>
          </w:p>
        </w:tc>
      </w:tr>
      <w:tr w:rsidR="00285D0A" w:rsidRPr="001F076B" w:rsidTr="00285D0A">
        <w:trPr>
          <w:trHeight w:val="259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5D0A" w:rsidRPr="00B739F9" w:rsidRDefault="00285D0A" w:rsidP="00285D0A">
            <w:pPr>
              <w:jc w:val="center"/>
            </w:pPr>
            <w:r w:rsidRPr="00B739F9"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5D0A" w:rsidRPr="00B739F9" w:rsidRDefault="00285D0A" w:rsidP="00285D0A">
            <w:pPr>
              <w:jc w:val="center"/>
            </w:pPr>
            <w:r w:rsidRPr="00B739F9"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5D0A" w:rsidRPr="00B739F9" w:rsidRDefault="00285D0A" w:rsidP="00285D0A">
            <w:pPr>
              <w:jc w:val="center"/>
            </w:pPr>
            <w:r w:rsidRPr="00B739F9"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5D0A" w:rsidRPr="00B739F9" w:rsidRDefault="00285D0A" w:rsidP="00285D0A">
            <w:pPr>
              <w:jc w:val="center"/>
            </w:pPr>
            <w:r w:rsidRPr="00B739F9">
              <w:t> </w:t>
            </w: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5D0A" w:rsidRPr="00B739F9" w:rsidRDefault="00285D0A" w:rsidP="00285D0A">
            <w:pPr>
              <w:jc w:val="center"/>
            </w:pPr>
            <w:r>
              <w:t>5</w:t>
            </w:r>
          </w:p>
        </w:tc>
      </w:tr>
      <w:tr w:rsidR="00285D0A" w:rsidRPr="001F076B" w:rsidTr="00285D0A">
        <w:trPr>
          <w:trHeight w:val="69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5D0A" w:rsidRPr="00B739F9" w:rsidRDefault="00285D0A" w:rsidP="00285D0A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1</w:t>
            </w:r>
            <w:r>
              <w:rPr>
                <w:b/>
                <w:bCs/>
              </w:rPr>
              <w:t xml:space="preserve">. </w:t>
            </w:r>
            <w:r w:rsidRPr="00B739F9">
              <w:t>Развитие нормативно-правовой базы по вопросам воспитания, дополнительного образования и социальной защиты детей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B739F9" w:rsidRDefault="00285D0A" w:rsidP="00285D0A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B739F9" w:rsidRDefault="00285D0A" w:rsidP="00285D0A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B739F9" w:rsidRDefault="00285D0A" w:rsidP="00285D0A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B739F9" w:rsidRDefault="00285D0A" w:rsidP="00285D0A">
            <w:pPr>
              <w:jc w:val="center"/>
            </w:pPr>
            <w:r>
              <w:t>0,0</w:t>
            </w:r>
          </w:p>
        </w:tc>
      </w:tr>
      <w:tr w:rsidR="00285D0A" w:rsidRPr="001F076B" w:rsidTr="00285D0A">
        <w:trPr>
          <w:trHeight w:val="964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5D0A" w:rsidRPr="00B739F9" w:rsidRDefault="00285D0A" w:rsidP="00285D0A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2</w:t>
            </w:r>
            <w:r>
              <w:rPr>
                <w:b/>
                <w:bCs/>
              </w:rPr>
              <w:t>.</w:t>
            </w:r>
            <w:r w:rsidRPr="00B739F9">
              <w:t xml:space="preserve">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B739F9" w:rsidRDefault="00285D0A" w:rsidP="00285D0A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B739F9" w:rsidRDefault="00206EE1" w:rsidP="00285D0A">
            <w:pPr>
              <w:jc w:val="center"/>
            </w:pPr>
            <w:r>
              <w:t>786 737,0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B739F9" w:rsidRDefault="00285D0A" w:rsidP="00285D0A">
            <w:pPr>
              <w:jc w:val="center"/>
            </w:pPr>
            <w:r>
              <w:t>1 305,2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B739F9" w:rsidRDefault="00206EE1" w:rsidP="00285D0A">
            <w:pPr>
              <w:jc w:val="center"/>
            </w:pPr>
            <w:r>
              <w:t>785 431,8</w:t>
            </w:r>
          </w:p>
        </w:tc>
      </w:tr>
      <w:tr w:rsidR="00285D0A" w:rsidRPr="001F076B" w:rsidTr="00285D0A">
        <w:trPr>
          <w:trHeight w:val="113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5D0A" w:rsidRPr="00B739F9" w:rsidRDefault="00285D0A" w:rsidP="00285D0A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lastRenderedPageBreak/>
              <w:t>Мероприятие 3</w:t>
            </w:r>
            <w:r>
              <w:rPr>
                <w:b/>
                <w:bCs/>
              </w:rPr>
              <w:t>.</w:t>
            </w:r>
            <w:r w:rsidRPr="00B739F9">
              <w:rPr>
                <w:b/>
                <w:bCs/>
              </w:rPr>
              <w:t xml:space="preserve"> </w:t>
            </w:r>
            <w:r w:rsidRPr="00B739F9"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</w:t>
            </w:r>
            <w:r>
              <w:t>ального неблагополучия в семьях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B739F9" w:rsidRDefault="00285D0A" w:rsidP="00285D0A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B739F9" w:rsidRDefault="00285D0A" w:rsidP="00285D0A">
            <w:pPr>
              <w:jc w:val="center"/>
            </w:pPr>
            <w:r>
              <w:t>472,4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B739F9" w:rsidRDefault="00285D0A" w:rsidP="00285D0A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B739F9" w:rsidRDefault="00285D0A" w:rsidP="00285D0A">
            <w:pPr>
              <w:jc w:val="center"/>
            </w:pPr>
            <w:r>
              <w:t>472,4</w:t>
            </w:r>
          </w:p>
        </w:tc>
      </w:tr>
      <w:tr w:rsidR="00285D0A" w:rsidRPr="001F076B" w:rsidTr="00285D0A">
        <w:trPr>
          <w:trHeight w:val="81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5D0A" w:rsidRPr="00B739F9" w:rsidRDefault="00285D0A" w:rsidP="00285D0A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4</w:t>
            </w:r>
            <w:r>
              <w:rPr>
                <w:b/>
                <w:bCs/>
              </w:rPr>
              <w:t>.</w:t>
            </w:r>
            <w:r w:rsidRPr="00B739F9">
              <w:t xml:space="preserve"> Выявление и поддержка талантливых детей в области спорта, туризма, культуры и искусства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B739F9" w:rsidRDefault="00285D0A" w:rsidP="00285D0A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B739F9" w:rsidRDefault="00285D0A" w:rsidP="00285D0A">
            <w:pPr>
              <w:jc w:val="center"/>
            </w:pPr>
            <w:r>
              <w:t>1 567,7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B739F9" w:rsidRDefault="00285D0A" w:rsidP="00285D0A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B739F9" w:rsidRDefault="00285D0A" w:rsidP="00285D0A">
            <w:pPr>
              <w:jc w:val="center"/>
            </w:pPr>
            <w:r>
              <w:t>1 567,7</w:t>
            </w:r>
          </w:p>
        </w:tc>
      </w:tr>
      <w:tr w:rsidR="00285D0A" w:rsidRPr="001F076B" w:rsidTr="00285D0A">
        <w:trPr>
          <w:trHeight w:val="68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5D0A" w:rsidRPr="00B739F9" w:rsidRDefault="00285D0A" w:rsidP="00285D0A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5</w:t>
            </w:r>
            <w:r>
              <w:rPr>
                <w:b/>
                <w:bCs/>
              </w:rPr>
              <w:t>.</w:t>
            </w:r>
            <w:r w:rsidRPr="00B739F9">
              <w:rPr>
                <w:b/>
                <w:bCs/>
              </w:rPr>
              <w:t xml:space="preserve"> </w:t>
            </w:r>
            <w:r w:rsidRPr="00B739F9"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B739F9" w:rsidRDefault="00285D0A" w:rsidP="00285D0A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B739F9" w:rsidRDefault="00285D0A" w:rsidP="00285D0A">
            <w:pPr>
              <w:jc w:val="center"/>
            </w:pPr>
            <w:r>
              <w:t>19 551,9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B739F9" w:rsidRDefault="00285D0A" w:rsidP="00285D0A">
            <w:pPr>
              <w:jc w:val="center"/>
            </w:pPr>
            <w:r>
              <w:t>19 329,0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B739F9" w:rsidRDefault="00285D0A" w:rsidP="00285D0A">
            <w:pPr>
              <w:jc w:val="center"/>
            </w:pPr>
            <w:r>
              <w:t>222,9</w:t>
            </w:r>
          </w:p>
        </w:tc>
      </w:tr>
      <w:tr w:rsidR="00285D0A" w:rsidRPr="001F076B" w:rsidTr="00285D0A">
        <w:trPr>
          <w:trHeight w:val="250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5D0A" w:rsidRPr="00B739F9" w:rsidRDefault="00285D0A" w:rsidP="00285D0A">
            <w:pPr>
              <w:rPr>
                <w:b/>
                <w:bCs/>
              </w:rPr>
            </w:pPr>
            <w:r w:rsidRPr="00183DA1">
              <w:rPr>
                <w:b/>
                <w:bCs/>
              </w:rPr>
              <w:t xml:space="preserve">Мероприятие 6. </w:t>
            </w:r>
            <w:r w:rsidRPr="00D34147">
              <w:rPr>
                <w:bCs/>
              </w:rPr>
              <w:t>Социальная защита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285D0A" w:rsidRPr="00183DA1" w:rsidRDefault="00285D0A" w:rsidP="00285D0A">
            <w:pPr>
              <w:jc w:val="center"/>
              <w:rPr>
                <w:bCs/>
              </w:rPr>
            </w:pPr>
            <w:r>
              <w:rPr>
                <w:bCs/>
              </w:rPr>
              <w:t>2017-2025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C14A09" w:rsidRDefault="00206EE1" w:rsidP="00285D0A">
            <w:pPr>
              <w:jc w:val="center"/>
              <w:rPr>
                <w:bCs/>
              </w:rPr>
            </w:pPr>
            <w:r>
              <w:rPr>
                <w:bCs/>
              </w:rPr>
              <w:t>1 072 771,4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C14A09" w:rsidRDefault="00206EE1" w:rsidP="00285D0A">
            <w:pPr>
              <w:jc w:val="center"/>
              <w:rPr>
                <w:bCs/>
              </w:rPr>
            </w:pPr>
            <w:r>
              <w:rPr>
                <w:bCs/>
              </w:rPr>
              <w:t>1 072 771,4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8E6953" w:rsidRDefault="00285D0A" w:rsidP="00285D0A">
            <w:pPr>
              <w:jc w:val="center"/>
              <w:rPr>
                <w:bCs/>
              </w:rPr>
            </w:pPr>
            <w:r w:rsidRPr="008E6953">
              <w:rPr>
                <w:bCs/>
              </w:rPr>
              <w:t>0,0</w:t>
            </w:r>
          </w:p>
        </w:tc>
      </w:tr>
      <w:tr w:rsidR="00285D0A" w:rsidRPr="001F076B" w:rsidTr="00285D0A">
        <w:trPr>
          <w:trHeight w:val="173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Default="00285D0A" w:rsidP="00285D0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Мероприятие 7. </w:t>
            </w:r>
            <w:r w:rsidRPr="00A3423F">
              <w:rPr>
                <w:bCs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2F3C80" w:rsidRDefault="00285D0A" w:rsidP="00285D0A">
            <w:pPr>
              <w:jc w:val="center"/>
              <w:rPr>
                <w:bCs/>
              </w:rPr>
            </w:pPr>
            <w:r w:rsidRPr="002F3C80">
              <w:rPr>
                <w:bCs/>
              </w:rPr>
              <w:t>2021-2025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2F3C80" w:rsidRDefault="00206EE1" w:rsidP="00285D0A">
            <w:pPr>
              <w:jc w:val="center"/>
              <w:rPr>
                <w:bCs/>
              </w:rPr>
            </w:pPr>
            <w:r>
              <w:rPr>
                <w:bCs/>
              </w:rPr>
              <w:t>5 765,6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2F3C80" w:rsidRDefault="00285D0A" w:rsidP="00285D0A">
            <w:pPr>
              <w:jc w:val="center"/>
              <w:rPr>
                <w:bCs/>
              </w:rPr>
            </w:pPr>
            <w:r w:rsidRPr="002F3C80">
              <w:rPr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2F3C80" w:rsidRDefault="00206EE1" w:rsidP="00285D0A">
            <w:pPr>
              <w:jc w:val="center"/>
              <w:rPr>
                <w:bCs/>
              </w:rPr>
            </w:pPr>
            <w:r>
              <w:rPr>
                <w:bCs/>
              </w:rPr>
              <w:t>5 765,6</w:t>
            </w:r>
          </w:p>
        </w:tc>
      </w:tr>
      <w:tr w:rsidR="00285D0A" w:rsidRPr="001F076B" w:rsidTr="00285D0A">
        <w:trPr>
          <w:trHeight w:val="173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Default="00285D0A" w:rsidP="00285D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B739F9" w:rsidRDefault="00285D0A" w:rsidP="00285D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8E6953" w:rsidRDefault="00206EE1" w:rsidP="00285D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1 886 866,0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8E6953" w:rsidRDefault="00206EE1" w:rsidP="00285D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1 093 405,6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5D0A" w:rsidRPr="008E6953" w:rsidRDefault="00206EE1" w:rsidP="00285D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793 460,4</w:t>
            </w:r>
          </w:p>
        </w:tc>
      </w:tr>
    </w:tbl>
    <w:p w:rsidR="00B64FA2" w:rsidRPr="0016503F" w:rsidRDefault="00FE5A8B" w:rsidP="00206EE1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57B52657" wp14:editId="5B8CC41A">
                <wp:simplePos x="0" y="0"/>
                <wp:positionH relativeFrom="column">
                  <wp:posOffset>-809625</wp:posOffset>
                </wp:positionH>
                <wp:positionV relativeFrom="paragraph">
                  <wp:posOffset>16510</wp:posOffset>
                </wp:positionV>
                <wp:extent cx="400050" cy="247650"/>
                <wp:effectExtent l="0" t="0" r="0" b="0"/>
                <wp:wrapSquare wrapText="bothSides"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0B2" w:rsidRDefault="002F20B2" w:rsidP="00FE5A8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52657" id="_x0000_s1036" type="#_x0000_t202" style="position:absolute;left:0;text-align:left;margin-left:-63.75pt;margin-top:1.3pt;width:31.5pt;height:19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" stroked="f">
                <v:textbox>
                  <w:txbxContent>
                    <w:p w:rsidR="002F20B2" w:rsidRDefault="002F20B2" w:rsidP="00FE5A8B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64FA2">
        <w:rPr>
          <w:rFonts w:eastAsia="Calibri"/>
          <w:sz w:val="24"/>
          <w:szCs w:val="24"/>
          <w:lang w:eastAsia="en-US"/>
        </w:rPr>
        <w:t>»</w:t>
      </w:r>
      <w:r w:rsidR="009F1F91">
        <w:rPr>
          <w:rFonts w:eastAsia="Calibri"/>
          <w:sz w:val="24"/>
          <w:szCs w:val="24"/>
          <w:lang w:eastAsia="en-US"/>
        </w:rPr>
        <w:t>.</w:t>
      </w:r>
    </w:p>
    <w:p w:rsidR="00F60183" w:rsidRDefault="00D73801" w:rsidP="00F601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EF1B47">
        <w:rPr>
          <w:sz w:val="24"/>
          <w:szCs w:val="24"/>
        </w:rPr>
        <w:t>8</w:t>
      </w:r>
      <w:r w:rsidR="00956188">
        <w:rPr>
          <w:sz w:val="24"/>
          <w:szCs w:val="24"/>
        </w:rPr>
        <w:t xml:space="preserve">. </w:t>
      </w:r>
      <w:r w:rsidR="00F60183">
        <w:rPr>
          <w:sz w:val="24"/>
          <w:szCs w:val="24"/>
        </w:rPr>
        <w:t>В паспорте</w:t>
      </w:r>
      <w:r w:rsidR="00F60183" w:rsidRPr="008245B5">
        <w:rPr>
          <w:sz w:val="24"/>
          <w:szCs w:val="24"/>
        </w:rPr>
        <w:t xml:space="preserve"> подпрограмм</w:t>
      </w:r>
      <w:r w:rsidR="00F60183">
        <w:rPr>
          <w:sz w:val="24"/>
          <w:szCs w:val="24"/>
        </w:rPr>
        <w:t>ы</w:t>
      </w:r>
      <w:r w:rsidR="00F60183" w:rsidRPr="008245B5">
        <w:rPr>
          <w:sz w:val="24"/>
          <w:szCs w:val="24"/>
        </w:rPr>
        <w:t xml:space="preserve"> 5 «Летний отдых, оздоровление и занятость детей и молодёжи»</w:t>
      </w:r>
      <w:r w:rsidR="00F60183">
        <w:rPr>
          <w:sz w:val="24"/>
          <w:szCs w:val="24"/>
        </w:rPr>
        <w:t>:</w:t>
      </w:r>
      <w:r w:rsidR="00F60183" w:rsidRPr="008245B5">
        <w:rPr>
          <w:sz w:val="24"/>
          <w:szCs w:val="24"/>
        </w:rPr>
        <w:t xml:space="preserve"> </w:t>
      </w:r>
    </w:p>
    <w:p w:rsidR="00F60183" w:rsidRDefault="00EF1B47" w:rsidP="00F601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1.8</w:t>
      </w:r>
      <w:r w:rsidR="00F60183" w:rsidRPr="00FD664A">
        <w:rPr>
          <w:sz w:val="24"/>
          <w:szCs w:val="24"/>
        </w:rPr>
        <w:t xml:space="preserve">.1. Раздел «Объем и источники финансирования подпрограммы» </w:t>
      </w:r>
      <w:r w:rsidR="00F60183" w:rsidRPr="00FD664A">
        <w:rPr>
          <w:bCs/>
          <w:sz w:val="24"/>
          <w:szCs w:val="24"/>
        </w:rPr>
        <w:t>изложить</w:t>
      </w:r>
      <w:r w:rsidR="00F60183" w:rsidRPr="00FD664A">
        <w:rPr>
          <w:sz w:val="24"/>
          <w:szCs w:val="24"/>
        </w:rPr>
        <w:t xml:space="preserve"> в </w:t>
      </w:r>
      <w:r w:rsidR="00F44977"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FC874C3" wp14:editId="3834333C">
                <wp:simplePos x="0" y="0"/>
                <wp:positionH relativeFrom="column">
                  <wp:posOffset>-942975</wp:posOffset>
                </wp:positionH>
                <wp:positionV relativeFrom="paragraph">
                  <wp:posOffset>130810</wp:posOffset>
                </wp:positionV>
                <wp:extent cx="400050" cy="247650"/>
                <wp:effectExtent l="0" t="0" r="0" b="0"/>
                <wp:wrapSquare wrapText="bothSides"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4977" w:rsidRDefault="00F44977" w:rsidP="00F44977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874C3" id="_x0000_s1037" type="#_x0000_t202" style="position:absolute;left:0;text-align:left;margin-left:-74.25pt;margin-top:10.3pt;width:31.5pt;height:19.5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" stroked="f">
                <v:textbox>
                  <w:txbxContent>
                    <w:p w:rsidR="00F44977" w:rsidRDefault="00F44977" w:rsidP="00F44977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60183" w:rsidRPr="00FD664A">
        <w:rPr>
          <w:sz w:val="24"/>
          <w:szCs w:val="24"/>
        </w:rPr>
        <w:t>следующей редакции:</w:t>
      </w:r>
      <w:r w:rsidR="00F44977" w:rsidRPr="00F44977">
        <w:rPr>
          <w:noProof/>
          <w:sz w:val="24"/>
          <w:szCs w:val="24"/>
        </w:rPr>
        <w:t xml:space="preserve"> </w:t>
      </w: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701"/>
        <w:gridCol w:w="1134"/>
        <w:gridCol w:w="1116"/>
      </w:tblGrid>
      <w:tr w:rsidR="00F60183" w:rsidRPr="0076548A" w:rsidTr="00FB078B">
        <w:trPr>
          <w:jc w:val="center"/>
        </w:trPr>
        <w:tc>
          <w:tcPr>
            <w:tcW w:w="1702" w:type="dxa"/>
            <w:vMerge w:val="restart"/>
            <w:vAlign w:val="center"/>
          </w:tcPr>
          <w:p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(тыс.руб.)</w:t>
            </w:r>
          </w:p>
        </w:tc>
        <w:tc>
          <w:tcPr>
            <w:tcW w:w="8753" w:type="dxa"/>
            <w:gridSpan w:val="7"/>
          </w:tcPr>
          <w:p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F60183" w:rsidRPr="0076548A" w:rsidTr="00FB078B">
        <w:trPr>
          <w:trHeight w:val="702"/>
          <w:jc w:val="center"/>
        </w:trPr>
        <w:tc>
          <w:tcPr>
            <w:tcW w:w="1702" w:type="dxa"/>
            <w:vMerge/>
          </w:tcPr>
          <w:p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6" w:type="dxa"/>
            <w:vAlign w:val="center"/>
          </w:tcPr>
          <w:p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134" w:type="dxa"/>
            <w:vAlign w:val="center"/>
          </w:tcPr>
          <w:p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276" w:type="dxa"/>
            <w:vAlign w:val="center"/>
          </w:tcPr>
          <w:p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276" w:type="dxa"/>
            <w:vAlign w:val="center"/>
          </w:tcPr>
          <w:p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701" w:type="dxa"/>
            <w:vAlign w:val="center"/>
          </w:tcPr>
          <w:p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116" w:type="dxa"/>
          </w:tcPr>
          <w:p w:rsidR="00F60183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F60183" w:rsidRPr="0076548A" w:rsidTr="00FB078B">
        <w:trPr>
          <w:trHeight w:val="346"/>
          <w:jc w:val="center"/>
        </w:trPr>
        <w:tc>
          <w:tcPr>
            <w:tcW w:w="1702" w:type="dxa"/>
          </w:tcPr>
          <w:p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</w:pPr>
            <w:r w:rsidRPr="00A95E8B">
              <w:t>1.</w:t>
            </w:r>
            <w:r>
              <w:t xml:space="preserve">Местный </w:t>
            </w:r>
            <w:r w:rsidRPr="00A95E8B">
              <w:t>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Default="00F60183" w:rsidP="00FB078B">
            <w:pPr>
              <w:jc w:val="center"/>
            </w:pPr>
            <w:r>
              <w:t>9 030,3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Default="00F60183" w:rsidP="00FB078B">
            <w:pPr>
              <w:jc w:val="center"/>
            </w:pPr>
            <w:r>
              <w:t>9 338,9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Default="00F60183" w:rsidP="00FB078B">
            <w:pPr>
              <w:jc w:val="center"/>
            </w:pPr>
            <w:r>
              <w:t>9 947,6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Default="00F60183" w:rsidP="00FB078B">
            <w:pPr>
              <w:jc w:val="center"/>
            </w:pPr>
            <w:r>
              <w:t>17 086,8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7A7232" w:rsidRDefault="00F60183" w:rsidP="00FB078B">
            <w:pPr>
              <w:jc w:val="center"/>
            </w:pPr>
            <w:r>
              <w:t>17 600,5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7A7232" w:rsidRDefault="00B54F71" w:rsidP="00FB078B">
            <w:pPr>
              <w:jc w:val="center"/>
            </w:pPr>
            <w:r>
              <w:t>18 974,3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245E5C" w:rsidP="00FB078B">
            <w:pPr>
              <w:jc w:val="center"/>
              <w:rPr>
                <w:bCs/>
              </w:rPr>
            </w:pPr>
            <w:r>
              <w:rPr>
                <w:bCs/>
              </w:rPr>
              <w:t>16 994,0</w:t>
            </w:r>
          </w:p>
        </w:tc>
      </w:tr>
      <w:tr w:rsidR="00F60183" w:rsidRPr="0076548A" w:rsidTr="00FB078B">
        <w:trPr>
          <w:jc w:val="center"/>
        </w:trPr>
        <w:tc>
          <w:tcPr>
            <w:tcW w:w="1702" w:type="dxa"/>
          </w:tcPr>
          <w:p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</w:pPr>
            <w:r w:rsidRPr="00A95E8B">
              <w:t xml:space="preserve">2. </w:t>
            </w:r>
            <w:r>
              <w:t>Приносящая доход деятельность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Default="00F60183" w:rsidP="00FB078B">
            <w:pPr>
              <w:jc w:val="center"/>
            </w:pPr>
            <w:r>
              <w:t>640,7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Default="00F60183" w:rsidP="00FB078B">
            <w:pPr>
              <w:jc w:val="center"/>
            </w:pPr>
            <w:r>
              <w:t>928,8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Default="00F60183" w:rsidP="00FB078B">
            <w:pPr>
              <w:jc w:val="center"/>
            </w:pPr>
            <w:r>
              <w:t>1 092,6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Default="00F60183" w:rsidP="00FB078B">
            <w:pPr>
              <w:jc w:val="center"/>
            </w:pPr>
            <w:r>
              <w:t>2 002,1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7A7232" w:rsidRDefault="00F60183" w:rsidP="00FB078B">
            <w:pPr>
              <w:jc w:val="center"/>
            </w:pPr>
            <w:r>
              <w:t>2 057,2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7A7232" w:rsidRDefault="00B54F71" w:rsidP="00FB078B">
            <w:pPr>
              <w:jc w:val="center"/>
            </w:pPr>
            <w:r>
              <w:t>1 698,7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F60183" w:rsidP="00FB078B">
            <w:pPr>
              <w:jc w:val="center"/>
              <w:rPr>
                <w:bCs/>
              </w:rPr>
            </w:pPr>
            <w:r>
              <w:rPr>
                <w:bCs/>
              </w:rPr>
              <w:t>387,6</w:t>
            </w:r>
          </w:p>
        </w:tc>
      </w:tr>
      <w:tr w:rsidR="00F60183" w:rsidRPr="0076548A" w:rsidTr="00FB078B">
        <w:trPr>
          <w:trHeight w:val="339"/>
          <w:jc w:val="center"/>
        </w:trPr>
        <w:tc>
          <w:tcPr>
            <w:tcW w:w="1702" w:type="dxa"/>
          </w:tcPr>
          <w:p w:rsidR="00F60183" w:rsidRPr="00A95E8B" w:rsidRDefault="00F60183" w:rsidP="00FB078B">
            <w:pPr>
              <w:widowControl w:val="0"/>
              <w:autoSpaceDE w:val="0"/>
              <w:autoSpaceDN w:val="0"/>
              <w:adjustRightInd w:val="0"/>
            </w:pPr>
            <w:r w:rsidRPr="00A95E8B">
              <w:t>ВСЕГО по подпрограмме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Default="00F60183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9 671,0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Default="00F60183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10 267,7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Default="00F60183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11 040,2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Default="00F60183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19 088,9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7A7232" w:rsidRDefault="00F60183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19 657,7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7A7232" w:rsidRDefault="00B54F71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20 673,0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7A7232" w:rsidRDefault="00245E5C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17 381,6</w:t>
            </w:r>
          </w:p>
        </w:tc>
      </w:tr>
      <w:tr w:rsidR="00F60183" w:rsidRPr="005C58E1" w:rsidTr="00FB078B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83" w:rsidRPr="00D377D7" w:rsidRDefault="00F60183" w:rsidP="00FB078B">
            <w:pPr>
              <w:widowControl w:val="0"/>
              <w:autoSpaceDE w:val="0"/>
              <w:autoSpaceDN w:val="0"/>
              <w:adjustRightInd w:val="0"/>
            </w:pPr>
            <w:r w:rsidRPr="00D377D7">
              <w:t>Источники</w:t>
            </w:r>
          </w:p>
          <w:p w:rsidR="00F60183" w:rsidRPr="00D377D7" w:rsidRDefault="00F60183" w:rsidP="00FB078B">
            <w:pPr>
              <w:widowControl w:val="0"/>
              <w:autoSpaceDE w:val="0"/>
              <w:autoSpaceDN w:val="0"/>
              <w:adjustRightInd w:val="0"/>
            </w:pPr>
            <w:r w:rsidRPr="00D377D7">
              <w:t>финансирования</w:t>
            </w:r>
          </w:p>
          <w:p w:rsidR="00F60183" w:rsidRPr="00D377D7" w:rsidRDefault="00F60183" w:rsidP="00FB078B">
            <w:pPr>
              <w:widowControl w:val="0"/>
              <w:autoSpaceDE w:val="0"/>
              <w:autoSpaceDN w:val="0"/>
              <w:adjustRightInd w:val="0"/>
            </w:pPr>
            <w:r w:rsidRPr="00D377D7"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F60183" w:rsidP="00FB078B">
            <w:pPr>
              <w:jc w:val="center"/>
              <w:rPr>
                <w:bCs/>
              </w:rPr>
            </w:pPr>
          </w:p>
          <w:p w:rsidR="00F60183" w:rsidRPr="00E14A8A" w:rsidRDefault="00F60183" w:rsidP="00FB078B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F60183" w:rsidP="00FB078B">
            <w:pPr>
              <w:jc w:val="center"/>
              <w:rPr>
                <w:bCs/>
              </w:rPr>
            </w:pPr>
          </w:p>
          <w:p w:rsidR="00F60183" w:rsidRPr="00E14A8A" w:rsidRDefault="00F60183" w:rsidP="00FB078B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F60183" w:rsidP="00FB078B">
            <w:pPr>
              <w:jc w:val="center"/>
              <w:rPr>
                <w:bCs/>
              </w:rPr>
            </w:pPr>
          </w:p>
          <w:p w:rsidR="00F60183" w:rsidRPr="00E14A8A" w:rsidRDefault="00F60183" w:rsidP="00FB078B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F60183" w:rsidP="00FB078B">
            <w:pPr>
              <w:jc w:val="center"/>
              <w:rPr>
                <w:bCs/>
              </w:rPr>
            </w:pPr>
          </w:p>
          <w:p w:rsidR="00F60183" w:rsidRPr="00E14A8A" w:rsidRDefault="00F60183" w:rsidP="00FB078B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F60183" w:rsidP="00FB078B">
            <w:pPr>
              <w:jc w:val="center"/>
              <w:rPr>
                <w:b/>
                <w:bCs/>
              </w:rPr>
            </w:pPr>
            <w:r w:rsidRPr="00E14A8A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F60183" w:rsidRPr="005C58E1" w:rsidTr="00FB078B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83" w:rsidRPr="00D377D7" w:rsidRDefault="00F60183" w:rsidP="00FB078B">
            <w:pPr>
              <w:widowControl w:val="0"/>
              <w:autoSpaceDE w:val="0"/>
              <w:autoSpaceDN w:val="0"/>
              <w:adjustRightInd w:val="0"/>
            </w:pPr>
            <w:r w:rsidRPr="00D377D7">
              <w:t>1.</w:t>
            </w:r>
            <w:r>
              <w:t>Местный</w:t>
            </w:r>
            <w:r w:rsidRPr="00D377D7">
              <w:t xml:space="preserve">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DB26EE" w:rsidP="00FB078B">
            <w:pPr>
              <w:jc w:val="center"/>
              <w:rPr>
                <w:bCs/>
              </w:rPr>
            </w:pPr>
            <w:r>
              <w:rPr>
                <w:bCs/>
              </w:rPr>
              <w:t>9 490,0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DB26EE" w:rsidP="00FB078B">
            <w:pPr>
              <w:jc w:val="center"/>
              <w:rPr>
                <w:bCs/>
              </w:rPr>
            </w:pPr>
            <w:r>
              <w:rPr>
                <w:bCs/>
              </w:rPr>
              <w:t>3 381,0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F60183" w:rsidP="00FB078B">
            <w:pPr>
              <w:jc w:val="center"/>
              <w:rPr>
                <w:bCs/>
              </w:rPr>
            </w:pPr>
            <w:r>
              <w:rPr>
                <w:bCs/>
              </w:rPr>
              <w:t>6 912,2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F60183" w:rsidP="00FB078B">
            <w:pPr>
              <w:jc w:val="center"/>
              <w:rPr>
                <w:bCs/>
              </w:rPr>
            </w:pPr>
            <w:r>
              <w:rPr>
                <w:bCs/>
              </w:rPr>
              <w:t>7 188,8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D377D7" w:rsidRDefault="00103914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125 944,4</w:t>
            </w:r>
          </w:p>
        </w:tc>
      </w:tr>
      <w:tr w:rsidR="00F60183" w:rsidRPr="005C58E1" w:rsidTr="00FB078B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83" w:rsidRPr="00D377D7" w:rsidRDefault="00F60183" w:rsidP="00FB078B">
            <w:pPr>
              <w:widowControl w:val="0"/>
              <w:autoSpaceDE w:val="0"/>
              <w:autoSpaceDN w:val="0"/>
              <w:adjustRightInd w:val="0"/>
            </w:pPr>
            <w:r w:rsidRPr="00D377D7">
              <w:t xml:space="preserve">2 </w:t>
            </w:r>
            <w:r>
              <w:t>Приносящая доход деятельность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F60183" w:rsidP="00FB078B">
            <w:pPr>
              <w:jc w:val="center"/>
              <w:rPr>
                <w:bCs/>
              </w:rPr>
            </w:pPr>
            <w:r>
              <w:rPr>
                <w:bCs/>
              </w:rPr>
              <w:t>387,6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F60183" w:rsidP="00FB078B">
            <w:pPr>
              <w:jc w:val="center"/>
              <w:rPr>
                <w:bCs/>
              </w:rPr>
            </w:pPr>
            <w:r>
              <w:rPr>
                <w:bCs/>
              </w:rPr>
              <w:t>387,6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F60183" w:rsidP="00FB078B">
            <w:pPr>
              <w:jc w:val="center"/>
              <w:rPr>
                <w:bCs/>
              </w:rPr>
            </w:pPr>
            <w:r>
              <w:rPr>
                <w:bCs/>
              </w:rPr>
              <w:t>387,6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E14A8A" w:rsidRDefault="00F60183" w:rsidP="00FB078B">
            <w:pPr>
              <w:jc w:val="center"/>
              <w:rPr>
                <w:bCs/>
              </w:rPr>
            </w:pPr>
            <w:r>
              <w:rPr>
                <w:bCs/>
              </w:rPr>
              <w:t>387,6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D377D7" w:rsidRDefault="00B372F6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10 358,1</w:t>
            </w:r>
          </w:p>
        </w:tc>
      </w:tr>
      <w:tr w:rsidR="00F60183" w:rsidRPr="005C58E1" w:rsidTr="00FB078B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83" w:rsidRPr="00D377D7" w:rsidRDefault="00F60183" w:rsidP="00FB078B">
            <w:pPr>
              <w:widowControl w:val="0"/>
              <w:autoSpaceDE w:val="0"/>
              <w:autoSpaceDN w:val="0"/>
              <w:adjustRightInd w:val="0"/>
            </w:pPr>
            <w:r w:rsidRPr="00D377D7">
              <w:t xml:space="preserve">ВСЕГО по </w:t>
            </w:r>
            <w:r>
              <w:t>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D377D7" w:rsidRDefault="00DB26EE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9 877,6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D377D7" w:rsidRDefault="00DB26EE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3 768,6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D377D7" w:rsidRDefault="00F60183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7 299,8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D377D7" w:rsidRDefault="00F60183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7 576,4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60183" w:rsidRPr="00D377D7" w:rsidRDefault="00103914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136 302,5</w:t>
            </w:r>
          </w:p>
        </w:tc>
      </w:tr>
    </w:tbl>
    <w:p w:rsidR="00F60183" w:rsidRDefault="00F60183" w:rsidP="00F60183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F60183" w:rsidRPr="00076EF6" w:rsidRDefault="00F60183" w:rsidP="00F601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EF1B47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EF1B47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Pr="00076EF6">
        <w:rPr>
          <w:sz w:val="24"/>
          <w:szCs w:val="24"/>
        </w:rPr>
        <w:t xml:space="preserve">Раздел 8 «Ресурсное обеспечение подпрограммы» </w:t>
      </w:r>
      <w:r w:rsidRPr="00076EF6">
        <w:rPr>
          <w:bCs/>
          <w:sz w:val="24"/>
          <w:szCs w:val="24"/>
        </w:rPr>
        <w:t>изложить</w:t>
      </w:r>
      <w:r w:rsidRPr="00076EF6">
        <w:rPr>
          <w:sz w:val="24"/>
          <w:szCs w:val="24"/>
        </w:rPr>
        <w:t xml:space="preserve"> в следующей редакции:</w:t>
      </w:r>
    </w:p>
    <w:p w:rsidR="00F60183" w:rsidRDefault="00F60183" w:rsidP="00F60183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F60183" w:rsidRPr="00D5625B" w:rsidRDefault="00F60183" w:rsidP="00F6018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F60183" w:rsidRPr="00D5625B" w:rsidRDefault="00F60183" w:rsidP="00F6018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F60183" w:rsidRPr="00D5625B" w:rsidRDefault="00F60183" w:rsidP="00F6018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F60183" w:rsidRPr="005870EB" w:rsidRDefault="00F60183" w:rsidP="00F6018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</w:t>
      </w:r>
      <w:r w:rsidRPr="005870EB">
        <w:rPr>
          <w:rFonts w:eastAsia="Calibri"/>
          <w:sz w:val="24"/>
          <w:szCs w:val="24"/>
          <w:lang w:eastAsia="en-US"/>
        </w:rPr>
        <w:t xml:space="preserve">в таблице № 1. Информация по ресурсному обеспечению реализации мероприятий Подпрограммы по всем </w:t>
      </w:r>
      <w:r w:rsidRPr="005870EB">
        <w:rPr>
          <w:rFonts w:eastAsia="Calibri"/>
          <w:sz w:val="24"/>
          <w:szCs w:val="24"/>
          <w:lang w:eastAsia="en-US"/>
        </w:rPr>
        <w:lastRenderedPageBreak/>
        <w:t>источникам финансирования, исполнителям и годам реализации представлена в приложении № 3 к настоящей Программе.</w:t>
      </w:r>
    </w:p>
    <w:p w:rsidR="00F60183" w:rsidRPr="00D5625B" w:rsidRDefault="00F44977" w:rsidP="00F60183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FC874C3" wp14:editId="3834333C">
                <wp:simplePos x="0" y="0"/>
                <wp:positionH relativeFrom="column">
                  <wp:posOffset>-600075</wp:posOffset>
                </wp:positionH>
                <wp:positionV relativeFrom="paragraph">
                  <wp:posOffset>292735</wp:posOffset>
                </wp:positionV>
                <wp:extent cx="400050" cy="247650"/>
                <wp:effectExtent l="0" t="0" r="0" b="0"/>
                <wp:wrapSquare wrapText="bothSides"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4977" w:rsidRDefault="00F44977" w:rsidP="00F4497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874C3" id="_x0000_s1038" type="#_x0000_t202" style="position:absolute;left:0;text-align:left;margin-left:-47.25pt;margin-top:23.05pt;width:31.5pt;height:19.5pt;z-index:251662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" stroked="f">
                <v:textbox>
                  <w:txbxContent>
                    <w:p w:rsidR="00F44977" w:rsidRDefault="00F44977" w:rsidP="00F44977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60183" w:rsidRPr="005870EB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10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25"/>
        <w:gridCol w:w="1276"/>
        <w:gridCol w:w="1276"/>
        <w:gridCol w:w="1481"/>
        <w:gridCol w:w="1701"/>
        <w:gridCol w:w="2030"/>
      </w:tblGrid>
      <w:tr w:rsidR="00F60183" w:rsidRPr="00D5625B" w:rsidTr="00FB078B">
        <w:trPr>
          <w:gridAfter w:val="1"/>
          <w:wAfter w:w="2030" w:type="dxa"/>
        </w:trPr>
        <w:tc>
          <w:tcPr>
            <w:tcW w:w="2625" w:type="dxa"/>
            <w:vMerge w:val="restart"/>
          </w:tcPr>
          <w:p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Мероприятия подпрограммы</w:t>
            </w:r>
          </w:p>
        </w:tc>
        <w:tc>
          <w:tcPr>
            <w:tcW w:w="1276" w:type="dxa"/>
            <w:vMerge w:val="restart"/>
          </w:tcPr>
          <w:p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Сроки реализации</w:t>
            </w:r>
          </w:p>
        </w:tc>
        <w:tc>
          <w:tcPr>
            <w:tcW w:w="4458" w:type="dxa"/>
            <w:gridSpan w:val="3"/>
          </w:tcPr>
          <w:p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Объем финансирования (тыс. руб.)</w:t>
            </w:r>
          </w:p>
        </w:tc>
      </w:tr>
      <w:tr w:rsidR="00F60183" w:rsidRPr="00D5625B" w:rsidTr="00FB078B">
        <w:trPr>
          <w:gridAfter w:val="1"/>
          <w:wAfter w:w="2030" w:type="dxa"/>
        </w:trPr>
        <w:tc>
          <w:tcPr>
            <w:tcW w:w="2625" w:type="dxa"/>
            <w:vMerge/>
          </w:tcPr>
          <w:p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</w:tcPr>
          <w:p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481" w:type="dxa"/>
          </w:tcPr>
          <w:p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Местный</w:t>
            </w:r>
          </w:p>
          <w:p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701" w:type="dxa"/>
          </w:tcPr>
          <w:p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П</w:t>
            </w:r>
            <w:r w:rsidRPr="000605EB">
              <w:rPr>
                <w:rFonts w:eastAsia="Calibri"/>
                <w:color w:val="000000"/>
                <w:lang w:eastAsia="en-US"/>
              </w:rPr>
              <w:t>риносящая доход деятельность</w:t>
            </w:r>
          </w:p>
        </w:tc>
      </w:tr>
      <w:tr w:rsidR="00F60183" w:rsidRPr="00D5625B" w:rsidTr="00FB078B">
        <w:trPr>
          <w:gridAfter w:val="1"/>
          <w:wAfter w:w="2030" w:type="dxa"/>
        </w:trPr>
        <w:tc>
          <w:tcPr>
            <w:tcW w:w="2625" w:type="dxa"/>
          </w:tcPr>
          <w:p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</w:tcPr>
          <w:p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</w:tcPr>
          <w:p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81" w:type="dxa"/>
          </w:tcPr>
          <w:p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701" w:type="dxa"/>
          </w:tcPr>
          <w:p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F60183" w:rsidRPr="00D5625B" w:rsidTr="00FB078B">
        <w:trPr>
          <w:gridAfter w:val="1"/>
          <w:wAfter w:w="2030" w:type="dxa"/>
          <w:trHeight w:val="1261"/>
        </w:trPr>
        <w:tc>
          <w:tcPr>
            <w:tcW w:w="2625" w:type="dxa"/>
          </w:tcPr>
          <w:p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t>Мероприятие 1</w:t>
            </w:r>
          </w:p>
          <w:p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«Организация лагерей дневного пребывания, профильных и трудовых лагерей с питанием»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2015-2025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60183" w:rsidRPr="00383DB9" w:rsidRDefault="00FF125C" w:rsidP="00FB078B">
            <w:pPr>
              <w:jc w:val="center"/>
              <w:rPr>
                <w:b/>
              </w:rPr>
            </w:pPr>
            <w:r>
              <w:rPr>
                <w:b/>
              </w:rPr>
              <w:t>111 157,8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60183" w:rsidRPr="00D406D0" w:rsidRDefault="00FF125C" w:rsidP="00FB078B">
            <w:pPr>
              <w:jc w:val="center"/>
            </w:pPr>
            <w:r>
              <w:t>100 799,7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60183" w:rsidRPr="00D406D0" w:rsidRDefault="00B372F6" w:rsidP="00FB078B">
            <w:pPr>
              <w:jc w:val="center"/>
            </w:pPr>
            <w:r>
              <w:t>10 358,1</w:t>
            </w:r>
          </w:p>
        </w:tc>
      </w:tr>
      <w:tr w:rsidR="00F60183" w:rsidRPr="00D5625B" w:rsidTr="00FB078B">
        <w:trPr>
          <w:gridAfter w:val="1"/>
          <w:wAfter w:w="2030" w:type="dxa"/>
          <w:trHeight w:val="1264"/>
        </w:trPr>
        <w:tc>
          <w:tcPr>
            <w:tcW w:w="2625" w:type="dxa"/>
          </w:tcPr>
          <w:p w:rsidR="00F60183" w:rsidRPr="000605EB" w:rsidRDefault="00F60183" w:rsidP="00FB078B">
            <w:pPr>
              <w:rPr>
                <w:rFonts w:eastAsia="Calibri"/>
                <w:b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t xml:space="preserve">Мероприятие 2 </w:t>
            </w:r>
            <w:r w:rsidRPr="000605EB">
              <w:rPr>
                <w:rFonts w:eastAsia="Calibri"/>
                <w:lang w:eastAsia="en-US"/>
              </w:rPr>
              <w:t>«Организация временной занятости несовершеннолетних от 14 до 18 лет»</w:t>
            </w:r>
          </w:p>
        </w:tc>
        <w:tc>
          <w:tcPr>
            <w:tcW w:w="1276" w:type="dxa"/>
            <w:vAlign w:val="center"/>
          </w:tcPr>
          <w:p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2015-2025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60183" w:rsidRPr="00383DB9" w:rsidRDefault="00FF125C" w:rsidP="00FB078B">
            <w:pPr>
              <w:jc w:val="center"/>
              <w:rPr>
                <w:b/>
              </w:rPr>
            </w:pPr>
            <w:r>
              <w:rPr>
                <w:b/>
              </w:rPr>
              <w:t>25 144,7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60183" w:rsidRPr="00D406D0" w:rsidRDefault="00FF125C" w:rsidP="00FB078B">
            <w:pPr>
              <w:jc w:val="center"/>
            </w:pPr>
            <w:r>
              <w:t>25 144,7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60183" w:rsidRPr="00D406D0" w:rsidRDefault="00F60183" w:rsidP="00FB078B">
            <w:pPr>
              <w:jc w:val="center"/>
            </w:pPr>
            <w:r>
              <w:t>0,0</w:t>
            </w:r>
          </w:p>
        </w:tc>
      </w:tr>
      <w:tr w:rsidR="00F60183" w:rsidRPr="00D5625B" w:rsidTr="00FB078B">
        <w:trPr>
          <w:trHeight w:val="283"/>
        </w:trPr>
        <w:tc>
          <w:tcPr>
            <w:tcW w:w="3901" w:type="dxa"/>
            <w:gridSpan w:val="2"/>
            <w:vAlign w:val="center"/>
          </w:tcPr>
          <w:p w:rsidR="00F60183" w:rsidRPr="000605EB" w:rsidRDefault="00F60183" w:rsidP="00FB078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60183" w:rsidRPr="00D406D0" w:rsidRDefault="00FF125C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136 302,5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0183" w:rsidRPr="00D406D0" w:rsidRDefault="00FF125C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125 944,4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0183" w:rsidRPr="00D406D0" w:rsidRDefault="00B372F6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10 358,1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60183" w:rsidRDefault="00F60183" w:rsidP="00FB078B">
            <w:pPr>
              <w:jc w:val="center"/>
              <w:rPr>
                <w:b/>
                <w:bCs/>
              </w:rPr>
            </w:pPr>
          </w:p>
        </w:tc>
      </w:tr>
    </w:tbl>
    <w:p w:rsidR="00F60183" w:rsidRDefault="00B71959" w:rsidP="00F60183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».</w:t>
      </w:r>
    </w:p>
    <w:p w:rsidR="00F60183" w:rsidRDefault="00F60183" w:rsidP="00F601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EF1B47">
        <w:rPr>
          <w:sz w:val="24"/>
          <w:szCs w:val="24"/>
        </w:rPr>
        <w:t>9</w:t>
      </w:r>
      <w:r>
        <w:rPr>
          <w:sz w:val="24"/>
          <w:szCs w:val="24"/>
        </w:rPr>
        <w:t xml:space="preserve">. </w:t>
      </w:r>
      <w:r w:rsidRPr="00372DDB">
        <w:rPr>
          <w:sz w:val="24"/>
          <w:szCs w:val="24"/>
        </w:rPr>
        <w:t>В паспорте подпрограммы 6 «</w:t>
      </w:r>
      <w:r w:rsidRPr="00372DDB">
        <w:rPr>
          <w:rFonts w:eastAsia="Calibri"/>
          <w:sz w:val="24"/>
          <w:szCs w:val="24"/>
          <w:lang w:eastAsia="en-US"/>
        </w:rPr>
        <w:t>Функционирование прочих учреждений образования</w:t>
      </w:r>
      <w:r w:rsidRPr="00372DDB">
        <w:rPr>
          <w:sz w:val="24"/>
          <w:szCs w:val="24"/>
        </w:rPr>
        <w:t>»:</w:t>
      </w:r>
      <w:r w:rsidRPr="008245B5">
        <w:rPr>
          <w:sz w:val="24"/>
          <w:szCs w:val="24"/>
        </w:rPr>
        <w:t xml:space="preserve"> </w:t>
      </w:r>
    </w:p>
    <w:p w:rsidR="00F60183" w:rsidRPr="0027355D" w:rsidRDefault="00133483" w:rsidP="00F60183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2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1.</w:t>
      </w:r>
      <w:r w:rsidR="00EF1B47">
        <w:rPr>
          <w:sz w:val="24"/>
          <w:szCs w:val="24"/>
        </w:rPr>
        <w:t>9</w:t>
      </w:r>
      <w:r w:rsidR="00F60183">
        <w:rPr>
          <w:sz w:val="24"/>
          <w:szCs w:val="24"/>
        </w:rPr>
        <w:t xml:space="preserve">.1. </w:t>
      </w:r>
      <w:r w:rsidR="00F44977"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FC874C3" wp14:editId="3834333C">
                <wp:simplePos x="0" y="0"/>
                <wp:positionH relativeFrom="column">
                  <wp:posOffset>-942975</wp:posOffset>
                </wp:positionH>
                <wp:positionV relativeFrom="paragraph">
                  <wp:posOffset>287020</wp:posOffset>
                </wp:positionV>
                <wp:extent cx="400050" cy="247650"/>
                <wp:effectExtent l="0" t="0" r="0" b="0"/>
                <wp:wrapSquare wrapText="bothSides"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4977" w:rsidRDefault="00F44977" w:rsidP="00F44977">
                            <w:pPr>
                              <w:jc w:val="center"/>
                            </w:pPr>
                            <w: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874C3" id="_x0000_s1039" type="#_x0000_t202" style="position:absolute;left:0;text-align:left;margin-left:-74.25pt;margin-top:22.6pt;width:31.5pt;height:19.5pt;z-index:251663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" stroked="f">
                <v:textbox>
                  <w:txbxContent>
                    <w:p w:rsidR="00F44977" w:rsidRDefault="00F44977" w:rsidP="00F44977">
                      <w:pPr>
                        <w:jc w:val="center"/>
                      </w:pPr>
                      <w:r>
                        <w:t>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60183">
        <w:rPr>
          <w:sz w:val="24"/>
          <w:szCs w:val="24"/>
        </w:rPr>
        <w:t xml:space="preserve">Раздел </w:t>
      </w:r>
      <w:r w:rsidR="00F60183" w:rsidRPr="005C58E1">
        <w:rPr>
          <w:sz w:val="24"/>
          <w:szCs w:val="24"/>
        </w:rPr>
        <w:t xml:space="preserve">«Объем и источники финансирования подпрограммы» </w:t>
      </w:r>
      <w:r w:rsidR="00F60183">
        <w:rPr>
          <w:bCs/>
          <w:sz w:val="24"/>
          <w:szCs w:val="24"/>
        </w:rPr>
        <w:t>изложить</w:t>
      </w:r>
      <w:r w:rsidR="00F60183" w:rsidRPr="005C58E1">
        <w:rPr>
          <w:sz w:val="24"/>
          <w:szCs w:val="24"/>
        </w:rPr>
        <w:t xml:space="preserve"> в следующей редакции:</w:t>
      </w:r>
      <w:r w:rsidR="00F44977" w:rsidRPr="00F44977">
        <w:rPr>
          <w:noProof/>
          <w:sz w:val="24"/>
          <w:szCs w:val="24"/>
        </w:rPr>
        <w:t xml:space="preserve"> 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992"/>
        <w:gridCol w:w="1701"/>
        <w:gridCol w:w="1134"/>
        <w:gridCol w:w="992"/>
        <w:gridCol w:w="992"/>
        <w:gridCol w:w="993"/>
        <w:gridCol w:w="992"/>
        <w:gridCol w:w="992"/>
      </w:tblGrid>
      <w:tr w:rsidR="00F60183" w:rsidRPr="007B0ED4" w:rsidTr="00FE5A8B">
        <w:tc>
          <w:tcPr>
            <w:tcW w:w="1702" w:type="dxa"/>
            <w:vMerge w:val="restart"/>
            <w:vAlign w:val="center"/>
          </w:tcPr>
          <w:p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Источники</w:t>
            </w:r>
          </w:p>
          <w:p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финансирования</w:t>
            </w:r>
          </w:p>
          <w:p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(тыс.руб.)</w:t>
            </w:r>
          </w:p>
        </w:tc>
        <w:tc>
          <w:tcPr>
            <w:tcW w:w="8788" w:type="dxa"/>
            <w:gridSpan w:val="8"/>
          </w:tcPr>
          <w:p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Период реализации подпрограммы</w:t>
            </w:r>
          </w:p>
        </w:tc>
      </w:tr>
      <w:tr w:rsidR="00F60183" w:rsidRPr="007B0ED4" w:rsidTr="00FE5A8B">
        <w:tc>
          <w:tcPr>
            <w:tcW w:w="1702" w:type="dxa"/>
            <w:vMerge/>
          </w:tcPr>
          <w:p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Align w:val="center"/>
          </w:tcPr>
          <w:p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2017</w:t>
            </w:r>
          </w:p>
        </w:tc>
        <w:tc>
          <w:tcPr>
            <w:tcW w:w="1701" w:type="dxa"/>
            <w:vAlign w:val="center"/>
          </w:tcPr>
          <w:p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 xml:space="preserve">2018 </w:t>
            </w:r>
          </w:p>
        </w:tc>
        <w:tc>
          <w:tcPr>
            <w:tcW w:w="1134" w:type="dxa"/>
            <w:vAlign w:val="center"/>
          </w:tcPr>
          <w:p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2019</w:t>
            </w:r>
          </w:p>
        </w:tc>
        <w:tc>
          <w:tcPr>
            <w:tcW w:w="992" w:type="dxa"/>
            <w:vAlign w:val="center"/>
          </w:tcPr>
          <w:p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2020</w:t>
            </w:r>
          </w:p>
        </w:tc>
        <w:tc>
          <w:tcPr>
            <w:tcW w:w="992" w:type="dxa"/>
            <w:vAlign w:val="center"/>
          </w:tcPr>
          <w:p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993" w:type="dxa"/>
            <w:vAlign w:val="center"/>
          </w:tcPr>
          <w:p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</w:p>
        </w:tc>
        <w:tc>
          <w:tcPr>
            <w:tcW w:w="992" w:type="dxa"/>
            <w:vAlign w:val="center"/>
          </w:tcPr>
          <w:p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992" w:type="dxa"/>
            <w:vAlign w:val="center"/>
          </w:tcPr>
          <w:p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</w:t>
            </w:r>
          </w:p>
        </w:tc>
      </w:tr>
      <w:tr w:rsidR="00F60183" w:rsidRPr="007B0ED4" w:rsidTr="00FE5A8B">
        <w:trPr>
          <w:trHeight w:val="287"/>
        </w:trPr>
        <w:tc>
          <w:tcPr>
            <w:tcW w:w="1702" w:type="dxa"/>
            <w:vAlign w:val="center"/>
          </w:tcPr>
          <w:p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</w:pPr>
            <w:r w:rsidRPr="007B0ED4">
              <w:t>1.Областной бюджет</w:t>
            </w:r>
          </w:p>
        </w:tc>
        <w:tc>
          <w:tcPr>
            <w:tcW w:w="992" w:type="dxa"/>
          </w:tcPr>
          <w:p w:rsidR="00F60183" w:rsidRPr="00FF30AC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701" w:type="dxa"/>
            <w:vAlign w:val="center"/>
          </w:tcPr>
          <w:p w:rsidR="00F60183" w:rsidRPr="007B0ED4" w:rsidRDefault="00F60183" w:rsidP="00FB078B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183" w:rsidRPr="007B0ED4" w:rsidRDefault="00F60183" w:rsidP="00FB078B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F60183" w:rsidRPr="007B0ED4" w:rsidRDefault="00F60183" w:rsidP="00FB078B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92" w:type="dxa"/>
          </w:tcPr>
          <w:p w:rsidR="00F60183" w:rsidRPr="00214F09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4F09">
              <w:t>0,0</w:t>
            </w:r>
          </w:p>
        </w:tc>
        <w:tc>
          <w:tcPr>
            <w:tcW w:w="993" w:type="dxa"/>
          </w:tcPr>
          <w:p w:rsidR="00F60183" w:rsidRPr="00214F09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4F09">
              <w:t>0,0</w:t>
            </w:r>
          </w:p>
        </w:tc>
        <w:tc>
          <w:tcPr>
            <w:tcW w:w="992" w:type="dxa"/>
          </w:tcPr>
          <w:p w:rsidR="00F60183" w:rsidRPr="00214F09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4F09">
              <w:t>0,0</w:t>
            </w:r>
          </w:p>
        </w:tc>
        <w:tc>
          <w:tcPr>
            <w:tcW w:w="992" w:type="dxa"/>
          </w:tcPr>
          <w:p w:rsidR="00F60183" w:rsidRPr="00214F09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4F09">
              <w:t>0,0</w:t>
            </w:r>
          </w:p>
        </w:tc>
      </w:tr>
      <w:tr w:rsidR="00F60183" w:rsidRPr="007B0ED4" w:rsidTr="00FE5A8B">
        <w:tc>
          <w:tcPr>
            <w:tcW w:w="1702" w:type="dxa"/>
            <w:vAlign w:val="center"/>
          </w:tcPr>
          <w:p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</w:pPr>
            <w:r w:rsidRPr="007B0ED4">
              <w:t>2</w:t>
            </w:r>
            <w:r>
              <w:t>.</w:t>
            </w:r>
            <w:r w:rsidRPr="007B0ED4">
              <w:t xml:space="preserve"> Местный бюджет</w:t>
            </w:r>
          </w:p>
        </w:tc>
        <w:tc>
          <w:tcPr>
            <w:tcW w:w="992" w:type="dxa"/>
            <w:vAlign w:val="center"/>
          </w:tcPr>
          <w:p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59 891,3</w:t>
            </w:r>
          </w:p>
        </w:tc>
        <w:tc>
          <w:tcPr>
            <w:tcW w:w="1701" w:type="dxa"/>
            <w:vAlign w:val="center"/>
          </w:tcPr>
          <w:p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65 445,0</w:t>
            </w:r>
          </w:p>
        </w:tc>
        <w:tc>
          <w:tcPr>
            <w:tcW w:w="1134" w:type="dxa"/>
            <w:vAlign w:val="center"/>
          </w:tcPr>
          <w:p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79 859,1</w:t>
            </w:r>
          </w:p>
        </w:tc>
        <w:tc>
          <w:tcPr>
            <w:tcW w:w="992" w:type="dxa"/>
            <w:vAlign w:val="center"/>
          </w:tcPr>
          <w:p w:rsidR="00F60183" w:rsidRPr="007B0ED4" w:rsidRDefault="00B372F6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80 405,2</w:t>
            </w:r>
          </w:p>
        </w:tc>
        <w:tc>
          <w:tcPr>
            <w:tcW w:w="992" w:type="dxa"/>
            <w:vAlign w:val="center"/>
          </w:tcPr>
          <w:p w:rsidR="00F60183" w:rsidRPr="003C19DB" w:rsidRDefault="00FF125C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81 820,4</w:t>
            </w:r>
          </w:p>
        </w:tc>
        <w:tc>
          <w:tcPr>
            <w:tcW w:w="993" w:type="dxa"/>
            <w:vAlign w:val="center"/>
          </w:tcPr>
          <w:p w:rsidR="00F60183" w:rsidRPr="003C19DB" w:rsidRDefault="00DB26EE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70 665,2</w:t>
            </w:r>
          </w:p>
        </w:tc>
        <w:tc>
          <w:tcPr>
            <w:tcW w:w="992" w:type="dxa"/>
            <w:vAlign w:val="center"/>
          </w:tcPr>
          <w:p w:rsidR="00F60183" w:rsidRPr="003C19DB" w:rsidRDefault="00DB26EE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42 797,0</w:t>
            </w:r>
          </w:p>
        </w:tc>
        <w:tc>
          <w:tcPr>
            <w:tcW w:w="992" w:type="dxa"/>
            <w:vAlign w:val="center"/>
          </w:tcPr>
          <w:p w:rsidR="00F60183" w:rsidRPr="003C19DB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19DB">
              <w:t>76 211,0</w:t>
            </w:r>
          </w:p>
        </w:tc>
      </w:tr>
      <w:tr w:rsidR="00F60183" w:rsidRPr="007B0ED4" w:rsidTr="00FE5A8B">
        <w:trPr>
          <w:trHeight w:val="311"/>
        </w:trPr>
        <w:tc>
          <w:tcPr>
            <w:tcW w:w="1702" w:type="dxa"/>
            <w:vAlign w:val="center"/>
          </w:tcPr>
          <w:p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</w:pPr>
            <w:r w:rsidRPr="007B0ED4">
              <w:t>ВСЕГО по годам</w:t>
            </w:r>
          </w:p>
        </w:tc>
        <w:tc>
          <w:tcPr>
            <w:tcW w:w="992" w:type="dxa"/>
          </w:tcPr>
          <w:p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59 891,3</w:t>
            </w:r>
          </w:p>
        </w:tc>
        <w:tc>
          <w:tcPr>
            <w:tcW w:w="1701" w:type="dxa"/>
          </w:tcPr>
          <w:p w:rsidR="00F60183" w:rsidRPr="007B0ED4" w:rsidRDefault="00F60183" w:rsidP="00FB078B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65 445,0</w:t>
            </w:r>
          </w:p>
        </w:tc>
        <w:tc>
          <w:tcPr>
            <w:tcW w:w="1134" w:type="dxa"/>
          </w:tcPr>
          <w:p w:rsidR="00F60183" w:rsidRPr="007B0ED4" w:rsidRDefault="00F60183" w:rsidP="00FB078B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79 859,1</w:t>
            </w:r>
          </w:p>
        </w:tc>
        <w:tc>
          <w:tcPr>
            <w:tcW w:w="992" w:type="dxa"/>
          </w:tcPr>
          <w:p w:rsidR="00F60183" w:rsidRPr="007B0ED4" w:rsidRDefault="00B372F6" w:rsidP="00FB078B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80 405,2</w:t>
            </w:r>
          </w:p>
        </w:tc>
        <w:tc>
          <w:tcPr>
            <w:tcW w:w="992" w:type="dxa"/>
          </w:tcPr>
          <w:p w:rsidR="00F60183" w:rsidRPr="007B0ED4" w:rsidRDefault="00FF125C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81 820,4</w:t>
            </w:r>
          </w:p>
        </w:tc>
        <w:tc>
          <w:tcPr>
            <w:tcW w:w="993" w:type="dxa"/>
          </w:tcPr>
          <w:p w:rsidR="00F60183" w:rsidRPr="007B0ED4" w:rsidRDefault="00DB26EE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70 665,2</w:t>
            </w:r>
          </w:p>
        </w:tc>
        <w:tc>
          <w:tcPr>
            <w:tcW w:w="992" w:type="dxa"/>
          </w:tcPr>
          <w:p w:rsidR="00F60183" w:rsidRPr="007B0ED4" w:rsidRDefault="00DB26EE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42 797,0</w:t>
            </w:r>
          </w:p>
        </w:tc>
        <w:tc>
          <w:tcPr>
            <w:tcW w:w="992" w:type="dxa"/>
          </w:tcPr>
          <w:p w:rsidR="00F60183" w:rsidRPr="007B0ED4" w:rsidRDefault="00F60183" w:rsidP="00FB07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76 211,0</w:t>
            </w:r>
          </w:p>
        </w:tc>
      </w:tr>
      <w:tr w:rsidR="00FE5A8B" w:rsidRPr="001D01F8" w:rsidTr="00FE5A8B">
        <w:tblPrEx>
          <w:jc w:val="center"/>
          <w:tblInd w:w="0" w:type="dxa"/>
        </w:tblPrEx>
        <w:trPr>
          <w:gridAfter w:val="6"/>
          <w:wAfter w:w="6095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A8B" w:rsidRPr="001D01F8" w:rsidRDefault="00FE5A8B" w:rsidP="00FB078B">
            <w:pPr>
              <w:widowControl w:val="0"/>
              <w:autoSpaceDE w:val="0"/>
              <w:autoSpaceDN w:val="0"/>
              <w:adjustRightInd w:val="0"/>
            </w:pPr>
            <w:r w:rsidRPr="001D01F8">
              <w:t>Источники</w:t>
            </w:r>
          </w:p>
          <w:p w:rsidR="00FE5A8B" w:rsidRPr="001D01F8" w:rsidRDefault="00FE5A8B" w:rsidP="00FB078B">
            <w:pPr>
              <w:widowControl w:val="0"/>
              <w:autoSpaceDE w:val="0"/>
              <w:autoSpaceDN w:val="0"/>
              <w:adjustRightInd w:val="0"/>
            </w:pPr>
            <w:r w:rsidRPr="001D01F8">
              <w:t>финансирования</w:t>
            </w:r>
          </w:p>
          <w:p w:rsidR="00FE5A8B" w:rsidRPr="001D01F8" w:rsidRDefault="00FE5A8B" w:rsidP="00FB078B">
            <w:pPr>
              <w:widowControl w:val="0"/>
              <w:autoSpaceDE w:val="0"/>
              <w:autoSpaceDN w:val="0"/>
              <w:adjustRightInd w:val="0"/>
            </w:pPr>
            <w:r w:rsidRPr="001D01F8">
              <w:t>(тыс.руб.)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E5A8B" w:rsidRPr="001D01F8" w:rsidRDefault="00FE5A8B" w:rsidP="00FB078B">
            <w:pPr>
              <w:jc w:val="center"/>
              <w:rPr>
                <w:bCs/>
              </w:rPr>
            </w:pPr>
          </w:p>
          <w:p w:rsidR="00FE5A8B" w:rsidRPr="001D01F8" w:rsidRDefault="00FE5A8B" w:rsidP="00FB078B">
            <w:pPr>
              <w:jc w:val="center"/>
              <w:rPr>
                <w:bCs/>
              </w:rPr>
            </w:pPr>
            <w:r w:rsidRPr="001D01F8">
              <w:rPr>
                <w:bCs/>
              </w:rPr>
              <w:t>202</w:t>
            </w:r>
            <w:r>
              <w:rPr>
                <w:bCs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E5A8B" w:rsidRPr="001D01F8" w:rsidRDefault="00FE5A8B" w:rsidP="00FB078B">
            <w:pPr>
              <w:jc w:val="center"/>
              <w:rPr>
                <w:b/>
                <w:bCs/>
              </w:rPr>
            </w:pPr>
            <w:r w:rsidRPr="001D01F8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FE5A8B" w:rsidRPr="001D01F8" w:rsidTr="00FE5A8B">
        <w:tblPrEx>
          <w:jc w:val="center"/>
          <w:tblInd w:w="0" w:type="dxa"/>
        </w:tblPrEx>
        <w:trPr>
          <w:gridAfter w:val="6"/>
          <w:wAfter w:w="6095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A8B" w:rsidRPr="001D01F8" w:rsidRDefault="00FE5A8B" w:rsidP="00FB078B">
            <w:pPr>
              <w:widowControl w:val="0"/>
              <w:autoSpaceDE w:val="0"/>
              <w:autoSpaceDN w:val="0"/>
              <w:adjustRightInd w:val="0"/>
            </w:pPr>
            <w:r w:rsidRPr="001D01F8">
              <w:t>1.</w:t>
            </w:r>
            <w:r>
              <w:t xml:space="preserve">Областной </w:t>
            </w:r>
            <w:r w:rsidRPr="001D01F8"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E5A8B" w:rsidRPr="001D01F8" w:rsidRDefault="00FE5A8B" w:rsidP="00FB078B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E5A8B" w:rsidRPr="001D01F8" w:rsidRDefault="00FE5A8B" w:rsidP="00FB078B">
            <w:pPr>
              <w:jc w:val="center"/>
              <w:rPr>
                <w:b/>
                <w:bCs/>
              </w:rPr>
            </w:pPr>
            <w:r w:rsidRPr="00214F09">
              <w:rPr>
                <w:b/>
                <w:bCs/>
              </w:rPr>
              <w:t>0,0</w:t>
            </w:r>
          </w:p>
        </w:tc>
      </w:tr>
      <w:tr w:rsidR="00FE5A8B" w:rsidRPr="001D01F8" w:rsidTr="00FE5A8B">
        <w:tblPrEx>
          <w:jc w:val="center"/>
          <w:tblInd w:w="0" w:type="dxa"/>
        </w:tblPrEx>
        <w:trPr>
          <w:gridAfter w:val="6"/>
          <w:wAfter w:w="6095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A8B" w:rsidRPr="001D01F8" w:rsidRDefault="00FE5A8B" w:rsidP="00FB078B">
            <w:pPr>
              <w:widowControl w:val="0"/>
              <w:autoSpaceDE w:val="0"/>
              <w:autoSpaceDN w:val="0"/>
              <w:adjustRightInd w:val="0"/>
            </w:pPr>
            <w:r w:rsidRPr="001D01F8">
              <w:t xml:space="preserve">2 </w:t>
            </w:r>
            <w: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E5A8B" w:rsidRPr="001D01F8" w:rsidRDefault="00FE5A8B" w:rsidP="00FB078B">
            <w:pPr>
              <w:jc w:val="center"/>
              <w:rPr>
                <w:bCs/>
              </w:rPr>
            </w:pPr>
            <w:r>
              <w:rPr>
                <w:bCs/>
              </w:rPr>
              <w:t>79 260,0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E5A8B" w:rsidRPr="001D01F8" w:rsidRDefault="00FF125C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636 354,2</w:t>
            </w:r>
          </w:p>
        </w:tc>
      </w:tr>
      <w:tr w:rsidR="00FE5A8B" w:rsidRPr="001D01F8" w:rsidTr="00FE5A8B">
        <w:tblPrEx>
          <w:jc w:val="center"/>
          <w:tblInd w:w="0" w:type="dxa"/>
        </w:tblPrEx>
        <w:trPr>
          <w:gridAfter w:val="6"/>
          <w:wAfter w:w="6095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A8B" w:rsidRPr="001D01F8" w:rsidRDefault="00FE5A8B" w:rsidP="00FB078B">
            <w:pPr>
              <w:widowControl w:val="0"/>
              <w:autoSpaceDE w:val="0"/>
              <w:autoSpaceDN w:val="0"/>
              <w:adjustRightInd w:val="0"/>
            </w:pPr>
            <w:r w:rsidRPr="001D01F8">
              <w:t>ВСЕГО по подпрограмме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E5A8B" w:rsidRPr="001D01F8" w:rsidRDefault="00FE5A8B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79 260,0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E5A8B" w:rsidRPr="001D01F8" w:rsidRDefault="00FF125C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636 354,2</w:t>
            </w:r>
          </w:p>
        </w:tc>
      </w:tr>
    </w:tbl>
    <w:p w:rsidR="00F60183" w:rsidRDefault="00F60183" w:rsidP="00F60183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F60183" w:rsidRPr="00076EF6" w:rsidRDefault="00F60183" w:rsidP="00F601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EF1B47">
        <w:rPr>
          <w:sz w:val="24"/>
          <w:szCs w:val="24"/>
        </w:rPr>
        <w:t>9</w:t>
      </w:r>
      <w:r>
        <w:rPr>
          <w:sz w:val="24"/>
          <w:szCs w:val="24"/>
        </w:rPr>
        <w:t>.</w:t>
      </w:r>
      <w:r w:rsidR="00EF1B47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Pr="00076EF6">
        <w:rPr>
          <w:sz w:val="24"/>
          <w:szCs w:val="24"/>
        </w:rPr>
        <w:t xml:space="preserve">Раздел 8 «Ресурсное обеспечение подпрограммы» </w:t>
      </w:r>
      <w:r w:rsidRPr="00076EF6">
        <w:rPr>
          <w:bCs/>
          <w:sz w:val="24"/>
          <w:szCs w:val="24"/>
        </w:rPr>
        <w:t>изложить</w:t>
      </w:r>
      <w:r w:rsidRPr="00076EF6">
        <w:rPr>
          <w:sz w:val="24"/>
          <w:szCs w:val="24"/>
        </w:rPr>
        <w:t xml:space="preserve"> в следующей редакции:</w:t>
      </w:r>
    </w:p>
    <w:p w:rsidR="00F60183" w:rsidRPr="006124C2" w:rsidRDefault="00F60183" w:rsidP="00F60183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Pr="007B0ED4">
        <w:rPr>
          <w:rFonts w:eastAsia="Calibri"/>
          <w:sz w:val="24"/>
          <w:szCs w:val="24"/>
          <w:lang w:eastAsia="en-US"/>
        </w:rPr>
        <w:t>8. РЕСУРСНОЕ ОБЕСПЕЧЕНИЕ ПОДПРОГРАММЫ</w:t>
      </w:r>
    </w:p>
    <w:p w:rsidR="00F60183" w:rsidRPr="007B0ED4" w:rsidRDefault="00F60183" w:rsidP="00F6018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F60183" w:rsidRPr="007B0ED4" w:rsidRDefault="00F60183" w:rsidP="00F6018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F60183" w:rsidRPr="007B0ED4" w:rsidRDefault="00F60183" w:rsidP="00F6018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F60183" w:rsidRPr="007B0ED4" w:rsidRDefault="00F60183" w:rsidP="00F6018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</w:t>
      </w:r>
      <w:r w:rsidRPr="007B0ED4">
        <w:rPr>
          <w:rFonts w:eastAsia="Calibri"/>
          <w:sz w:val="24"/>
          <w:szCs w:val="24"/>
          <w:lang w:eastAsia="en-US"/>
        </w:rPr>
        <w:lastRenderedPageBreak/>
        <w:t xml:space="preserve">Подпрограммы по всем источникам финансирования представлена в таблице № </w:t>
      </w:r>
      <w:r>
        <w:rPr>
          <w:rFonts w:eastAsia="Calibri"/>
          <w:sz w:val="24"/>
          <w:szCs w:val="24"/>
          <w:lang w:eastAsia="en-US"/>
        </w:rPr>
        <w:t>1</w:t>
      </w:r>
      <w:r w:rsidRPr="007B0ED4">
        <w:rPr>
          <w:rFonts w:eastAsia="Calibri"/>
          <w:sz w:val="24"/>
          <w:szCs w:val="24"/>
          <w:lang w:eastAsia="en-US"/>
        </w:rPr>
        <w:t xml:space="preserve">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 к настоящей П</w:t>
      </w:r>
      <w:r w:rsidRPr="007B0ED4">
        <w:rPr>
          <w:rFonts w:eastAsia="Calibri"/>
          <w:sz w:val="24"/>
          <w:szCs w:val="24"/>
          <w:lang w:eastAsia="en-US"/>
        </w:rPr>
        <w:t>рограмме.</w:t>
      </w:r>
    </w:p>
    <w:p w:rsidR="00F60183" w:rsidRDefault="00F44977" w:rsidP="00F60183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DB53A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FC874C3" wp14:editId="3834333C">
                <wp:simplePos x="0" y="0"/>
                <wp:positionH relativeFrom="column">
                  <wp:posOffset>-533400</wp:posOffset>
                </wp:positionH>
                <wp:positionV relativeFrom="paragraph">
                  <wp:posOffset>283210</wp:posOffset>
                </wp:positionV>
                <wp:extent cx="400050" cy="247650"/>
                <wp:effectExtent l="0" t="0" r="0" b="0"/>
                <wp:wrapSquare wrapText="bothSides"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4977" w:rsidRDefault="00F44977" w:rsidP="00F4497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874C3" id="_x0000_s1040" type="#_x0000_t202" style="position:absolute;left:0;text-align:left;margin-left:-42pt;margin-top:22.3pt;width:31.5pt;height:19.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" stroked="f">
                <v:textbox>
                  <w:txbxContent>
                    <w:p w:rsidR="00F44977" w:rsidRDefault="00F44977" w:rsidP="00F44977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60183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9340" w:type="dxa"/>
        <w:jc w:val="center"/>
        <w:tblLook w:val="04A0" w:firstRow="1" w:lastRow="0" w:firstColumn="1" w:lastColumn="0" w:noHBand="0" w:noVBand="1"/>
      </w:tblPr>
      <w:tblGrid>
        <w:gridCol w:w="3970"/>
        <w:gridCol w:w="1190"/>
        <w:gridCol w:w="1205"/>
        <w:gridCol w:w="1241"/>
        <w:gridCol w:w="1734"/>
      </w:tblGrid>
      <w:tr w:rsidR="00F60183" w:rsidRPr="00DE6995" w:rsidTr="00FB078B">
        <w:trPr>
          <w:trHeight w:val="510"/>
          <w:jc w:val="center"/>
        </w:trPr>
        <w:tc>
          <w:tcPr>
            <w:tcW w:w="39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60183" w:rsidRPr="00E03860" w:rsidRDefault="00F60183" w:rsidP="00FB078B">
            <w:pPr>
              <w:jc w:val="center"/>
            </w:pPr>
            <w:r w:rsidRPr="00DE6995"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60183" w:rsidRPr="00E03860" w:rsidRDefault="00F60183" w:rsidP="00FB078B">
            <w:pPr>
              <w:jc w:val="center"/>
            </w:pPr>
            <w:r w:rsidRPr="00DE6995">
              <w:t>Сроки реализации</w:t>
            </w:r>
          </w:p>
        </w:tc>
        <w:tc>
          <w:tcPr>
            <w:tcW w:w="41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60183" w:rsidRPr="00DE6995" w:rsidRDefault="00F60183" w:rsidP="00FB078B">
            <w:pPr>
              <w:jc w:val="center"/>
            </w:pPr>
            <w:r w:rsidRPr="00DE6995">
              <w:t>Объем финансирования (тыс. руб.)</w:t>
            </w:r>
          </w:p>
        </w:tc>
      </w:tr>
      <w:tr w:rsidR="00F60183" w:rsidRPr="00DE6995" w:rsidTr="00FB078B">
        <w:trPr>
          <w:trHeight w:val="658"/>
          <w:jc w:val="center"/>
        </w:trPr>
        <w:tc>
          <w:tcPr>
            <w:tcW w:w="397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60183" w:rsidRPr="00DE6995" w:rsidRDefault="00F60183" w:rsidP="00FB078B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60183" w:rsidRPr="00DE6995" w:rsidRDefault="00F60183" w:rsidP="00FB078B"/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0183" w:rsidRPr="00E03860" w:rsidRDefault="00F60183" w:rsidP="00FB078B">
            <w:pPr>
              <w:jc w:val="center"/>
            </w:pPr>
            <w:r w:rsidRPr="00DE6995">
              <w:t>Всего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0183" w:rsidRPr="009912FF" w:rsidRDefault="00F60183" w:rsidP="00FB078B">
            <w:pPr>
              <w:jc w:val="center"/>
            </w:pPr>
            <w:r>
              <w:t>Областной бюджет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0183" w:rsidRPr="009912FF" w:rsidRDefault="00F60183" w:rsidP="00FB078B">
            <w:pPr>
              <w:jc w:val="center"/>
            </w:pPr>
            <w:r w:rsidRPr="00DE6995">
              <w:t>Местный бюджет</w:t>
            </w:r>
          </w:p>
        </w:tc>
      </w:tr>
      <w:tr w:rsidR="00F60183" w:rsidRPr="00DE6995" w:rsidTr="00FB078B">
        <w:trPr>
          <w:trHeight w:val="270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0183" w:rsidRPr="00DE6995" w:rsidRDefault="00F60183" w:rsidP="00FB078B">
            <w:pPr>
              <w:jc w:val="center"/>
            </w:pPr>
            <w:r w:rsidRPr="00DE6995">
              <w:t>1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0183" w:rsidRPr="00DE6995" w:rsidRDefault="00F60183" w:rsidP="00FB078B">
            <w:pPr>
              <w:jc w:val="center"/>
            </w:pPr>
            <w:r w:rsidRPr="00DE6995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0183" w:rsidRPr="00DE6995" w:rsidRDefault="00F60183" w:rsidP="00FB078B">
            <w:pPr>
              <w:jc w:val="center"/>
            </w:pPr>
            <w:r w:rsidRPr="00DE6995"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0183" w:rsidRPr="00DE6995" w:rsidRDefault="00F60183" w:rsidP="00FB078B">
            <w:pPr>
              <w:jc w:val="center"/>
            </w:pPr>
            <w:r w:rsidRPr="00DE6995">
              <w:t> </w:t>
            </w:r>
            <w:r>
              <w:t>4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0183" w:rsidRPr="00DE6995" w:rsidRDefault="00F60183" w:rsidP="00FB078B">
            <w:pPr>
              <w:jc w:val="center"/>
            </w:pPr>
            <w:r>
              <w:t>5</w:t>
            </w:r>
          </w:p>
        </w:tc>
      </w:tr>
      <w:tr w:rsidR="00F60183" w:rsidRPr="00DE6995" w:rsidTr="00FB078B">
        <w:trPr>
          <w:trHeight w:val="980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60183" w:rsidRPr="00DE6995" w:rsidRDefault="00F60183" w:rsidP="00FB078B">
            <w:pPr>
              <w:rPr>
                <w:b/>
                <w:bCs/>
              </w:rPr>
            </w:pPr>
            <w:r w:rsidRPr="00C2784F">
              <w:rPr>
                <w:b/>
                <w:bCs/>
                <w:sz w:val="16"/>
                <w:szCs w:val="16"/>
              </w:rPr>
              <w:t>Мероприятие 1</w:t>
            </w:r>
            <w:r>
              <w:rPr>
                <w:b/>
                <w:bCs/>
                <w:sz w:val="16"/>
                <w:szCs w:val="16"/>
              </w:rPr>
              <w:t>.</w:t>
            </w:r>
            <w:r w:rsidRPr="00C2784F">
              <w:rPr>
                <w:b/>
                <w:bCs/>
                <w:sz w:val="16"/>
                <w:szCs w:val="16"/>
              </w:rPr>
              <w:t xml:space="preserve"> </w:t>
            </w:r>
            <w:r w:rsidRPr="005D7DA4">
              <w:rPr>
                <w:bCs/>
                <w:sz w:val="16"/>
                <w:szCs w:val="16"/>
              </w:rPr>
              <w:t xml:space="preserve">Организация ведения бюджетного (бухгалтерского), налогового учета образовательных </w:t>
            </w:r>
          </w:p>
          <w:p w:rsidR="00F60183" w:rsidRPr="00DE6995" w:rsidRDefault="00F60183" w:rsidP="00FB078B">
            <w:pPr>
              <w:rPr>
                <w:b/>
                <w:bCs/>
              </w:rPr>
            </w:pPr>
            <w:r w:rsidRPr="005D7DA4">
              <w:rPr>
                <w:bCs/>
                <w:sz w:val="16"/>
                <w:szCs w:val="16"/>
              </w:rPr>
              <w:t>учреждений,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60183" w:rsidRPr="00DE6995" w:rsidRDefault="00F60183" w:rsidP="00FB078B">
            <w:pPr>
              <w:jc w:val="center"/>
            </w:pPr>
            <w:r>
              <w:t>2017-2025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60183" w:rsidRPr="00331D99" w:rsidRDefault="00FF125C" w:rsidP="00FB078B">
            <w:pPr>
              <w:jc w:val="center"/>
              <w:rPr>
                <w:b/>
              </w:rPr>
            </w:pPr>
            <w:r>
              <w:rPr>
                <w:b/>
              </w:rPr>
              <w:t>307 137,7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60183" w:rsidRDefault="00F60183" w:rsidP="00FB078B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60183" w:rsidRDefault="00FF125C" w:rsidP="00FB078B">
            <w:pPr>
              <w:jc w:val="center"/>
            </w:pPr>
            <w:r>
              <w:t>307 137,7</w:t>
            </w:r>
          </w:p>
        </w:tc>
      </w:tr>
      <w:tr w:rsidR="00F60183" w:rsidRPr="00DE6995" w:rsidTr="00FB078B">
        <w:trPr>
          <w:trHeight w:val="703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0183" w:rsidRPr="00DE6995" w:rsidRDefault="00F60183" w:rsidP="00FB078B">
            <w:pPr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>Мероприятие 2.</w:t>
            </w:r>
            <w:r w:rsidRPr="00C2784F">
              <w:rPr>
                <w:b/>
                <w:bCs/>
                <w:sz w:val="16"/>
                <w:szCs w:val="16"/>
              </w:rPr>
              <w:t xml:space="preserve"> </w:t>
            </w:r>
            <w:r w:rsidRPr="005D7DA4">
              <w:rPr>
                <w:bCs/>
                <w:sz w:val="16"/>
                <w:szCs w:val="16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0183" w:rsidRPr="00DE6995" w:rsidRDefault="00F60183" w:rsidP="00FB078B">
            <w:pPr>
              <w:jc w:val="center"/>
            </w:pPr>
            <w:r>
              <w:t>2017-2025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0183" w:rsidRPr="00331D99" w:rsidRDefault="00FF125C" w:rsidP="00FB078B">
            <w:pPr>
              <w:jc w:val="center"/>
              <w:rPr>
                <w:b/>
              </w:rPr>
            </w:pPr>
            <w:r>
              <w:rPr>
                <w:b/>
              </w:rPr>
              <w:t>232 905,1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60183" w:rsidRPr="00DE6995" w:rsidRDefault="00F60183" w:rsidP="00FB078B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60183" w:rsidRPr="00DE6995" w:rsidRDefault="00FF125C" w:rsidP="00FB078B">
            <w:pPr>
              <w:jc w:val="center"/>
            </w:pPr>
            <w:r>
              <w:t>232 905,1</w:t>
            </w:r>
          </w:p>
        </w:tc>
      </w:tr>
      <w:tr w:rsidR="00F60183" w:rsidRPr="00DE6995" w:rsidTr="00FB078B">
        <w:trPr>
          <w:trHeight w:val="863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0183" w:rsidRPr="00DE6995" w:rsidRDefault="00F60183" w:rsidP="00FB078B">
            <w:pPr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>Мероприятие 3.</w:t>
            </w:r>
            <w:r w:rsidRPr="00C2784F">
              <w:rPr>
                <w:b/>
                <w:bCs/>
                <w:sz w:val="16"/>
                <w:szCs w:val="16"/>
              </w:rPr>
              <w:t xml:space="preserve"> </w:t>
            </w:r>
            <w:r w:rsidRPr="005D7DA4">
              <w:rPr>
                <w:bCs/>
                <w:sz w:val="16"/>
                <w:szCs w:val="16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0183" w:rsidRPr="00CF10DB" w:rsidRDefault="00F60183" w:rsidP="00FB078B">
            <w:pPr>
              <w:jc w:val="center"/>
              <w:rPr>
                <w:bCs/>
              </w:rPr>
            </w:pPr>
            <w:r>
              <w:rPr>
                <w:bCs/>
              </w:rPr>
              <w:t>2017-2025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0183" w:rsidRPr="00331D99" w:rsidRDefault="00FF125C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96 311,4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0183" w:rsidRPr="00AD124D" w:rsidRDefault="00F60183" w:rsidP="00FB078B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0183" w:rsidRPr="00AD124D" w:rsidRDefault="00FF125C" w:rsidP="00FB078B">
            <w:pPr>
              <w:jc w:val="center"/>
            </w:pPr>
            <w:r>
              <w:t>96 311,4</w:t>
            </w:r>
          </w:p>
        </w:tc>
      </w:tr>
      <w:tr w:rsidR="00F60183" w:rsidRPr="00612A26" w:rsidTr="00FB078B">
        <w:trPr>
          <w:trHeight w:val="254"/>
          <w:jc w:val="center"/>
        </w:trPr>
        <w:tc>
          <w:tcPr>
            <w:tcW w:w="51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0183" w:rsidRPr="008F2691" w:rsidRDefault="00F60183" w:rsidP="00FB078B">
            <w:pPr>
              <w:jc w:val="center"/>
              <w:rPr>
                <w:b/>
              </w:rPr>
            </w:pPr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Pr="00754D7D" w:rsidRDefault="00FF125C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636 354,2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Pr="00DE6995" w:rsidRDefault="00F60183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0183" w:rsidRPr="00754D7D" w:rsidRDefault="00FF125C" w:rsidP="00FB07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636 354,2</w:t>
            </w:r>
          </w:p>
        </w:tc>
      </w:tr>
    </w:tbl>
    <w:p w:rsidR="00F60183" w:rsidRDefault="00F60183" w:rsidP="00F60183">
      <w:pPr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</w:t>
      </w:r>
      <w:r w:rsidR="006F0BC0">
        <w:rPr>
          <w:rFonts w:eastAsia="Calibri"/>
          <w:sz w:val="24"/>
          <w:szCs w:val="24"/>
          <w:lang w:eastAsia="en-US"/>
        </w:rPr>
        <w:t>.</w:t>
      </w:r>
    </w:p>
    <w:p w:rsidR="00EF0360" w:rsidRDefault="00431D39" w:rsidP="00431D39">
      <w:pPr>
        <w:ind w:firstLine="709"/>
        <w:jc w:val="both"/>
        <w:rPr>
          <w:sz w:val="24"/>
          <w:szCs w:val="24"/>
        </w:rPr>
      </w:pPr>
      <w:r w:rsidRPr="00431D39">
        <w:rPr>
          <w:sz w:val="24"/>
          <w:szCs w:val="24"/>
        </w:rPr>
        <w:t>1.</w:t>
      </w:r>
      <w:r w:rsidR="00B71959">
        <w:rPr>
          <w:sz w:val="24"/>
          <w:szCs w:val="24"/>
        </w:rPr>
        <w:t>1</w:t>
      </w:r>
      <w:r w:rsidR="00EF1B47">
        <w:rPr>
          <w:sz w:val="24"/>
          <w:szCs w:val="24"/>
        </w:rPr>
        <w:t>0</w:t>
      </w:r>
      <w:r>
        <w:rPr>
          <w:sz w:val="24"/>
          <w:szCs w:val="24"/>
        </w:rPr>
        <w:t xml:space="preserve">. </w:t>
      </w:r>
      <w:r w:rsidR="00C271CC" w:rsidRPr="00431D39">
        <w:rPr>
          <w:sz w:val="24"/>
          <w:szCs w:val="24"/>
        </w:rPr>
        <w:t xml:space="preserve">Приложение № </w:t>
      </w:r>
      <w:r w:rsidR="005F4A3D" w:rsidRPr="00431D39">
        <w:rPr>
          <w:sz w:val="24"/>
          <w:szCs w:val="24"/>
        </w:rPr>
        <w:t>1</w:t>
      </w:r>
      <w:r w:rsidR="00C271CC" w:rsidRPr="00431D39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«Холмский городской округ» на 2015-202</w:t>
      </w:r>
      <w:r w:rsidR="0073249C" w:rsidRPr="00431D39">
        <w:rPr>
          <w:sz w:val="24"/>
          <w:szCs w:val="24"/>
        </w:rPr>
        <w:t>5</w:t>
      </w:r>
      <w:r w:rsidR="00C271CC" w:rsidRPr="00431D39">
        <w:rPr>
          <w:sz w:val="24"/>
          <w:szCs w:val="24"/>
        </w:rPr>
        <w:t xml:space="preserve"> годы» изложить в новой редакции (при</w:t>
      </w:r>
      <w:r>
        <w:rPr>
          <w:sz w:val="24"/>
          <w:szCs w:val="24"/>
        </w:rPr>
        <w:t>лагается).</w:t>
      </w:r>
    </w:p>
    <w:p w:rsidR="00475CFC" w:rsidRPr="00431D39" w:rsidRDefault="00475CFC" w:rsidP="00475CF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 w:rsidR="00EF1B47">
        <w:rPr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r w:rsidRPr="00431D39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  <w:r w:rsidRPr="00431D39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«Холмский городской округ» на 2015-2025 годы» изложить в новой редакции (при</w:t>
      </w:r>
      <w:r>
        <w:rPr>
          <w:sz w:val="24"/>
          <w:szCs w:val="24"/>
        </w:rPr>
        <w:t>лагается).</w:t>
      </w:r>
    </w:p>
    <w:p w:rsidR="00EF0360" w:rsidRDefault="00431D39" w:rsidP="00EF03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B71959">
        <w:rPr>
          <w:sz w:val="24"/>
          <w:szCs w:val="24"/>
        </w:rPr>
        <w:t>1</w:t>
      </w:r>
      <w:r w:rsidR="00EF1B47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9A7DBC" w:rsidRPr="00046087">
        <w:rPr>
          <w:sz w:val="24"/>
          <w:szCs w:val="24"/>
        </w:rPr>
        <w:t>Приложение № 3</w:t>
      </w:r>
      <w:r w:rsidR="0012211B" w:rsidRPr="00046087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</w:t>
      </w:r>
      <w:r w:rsidR="0073249C">
        <w:rPr>
          <w:sz w:val="24"/>
          <w:szCs w:val="24"/>
        </w:rPr>
        <w:t>ий городской округ» на 2015-2025</w:t>
      </w:r>
      <w:r w:rsidR="0012211B" w:rsidRPr="00046087">
        <w:rPr>
          <w:sz w:val="24"/>
          <w:szCs w:val="24"/>
        </w:rPr>
        <w:t xml:space="preserve"> годы» изложить в новой редакции </w:t>
      </w:r>
      <w:r w:rsidR="00E11935" w:rsidRPr="00046087">
        <w:rPr>
          <w:sz w:val="24"/>
          <w:szCs w:val="24"/>
        </w:rPr>
        <w:t>(прилагается)</w:t>
      </w:r>
      <w:r w:rsidR="005D23BF" w:rsidRPr="00046087">
        <w:rPr>
          <w:sz w:val="24"/>
          <w:szCs w:val="24"/>
        </w:rPr>
        <w:t>.</w:t>
      </w:r>
    </w:p>
    <w:p w:rsidR="00844557" w:rsidRDefault="00844557" w:rsidP="0084455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 w:rsidR="00EF1B47">
        <w:rPr>
          <w:sz w:val="24"/>
          <w:szCs w:val="24"/>
        </w:rPr>
        <w:t>3</w:t>
      </w:r>
      <w:r>
        <w:rPr>
          <w:sz w:val="24"/>
          <w:szCs w:val="24"/>
        </w:rPr>
        <w:t>. Приложение № 4</w:t>
      </w:r>
      <w:r w:rsidRPr="00046087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</w:t>
      </w:r>
      <w:r>
        <w:rPr>
          <w:sz w:val="24"/>
          <w:szCs w:val="24"/>
        </w:rPr>
        <w:t>ий городской округ» на 2015-2025</w:t>
      </w:r>
      <w:r w:rsidRPr="00046087">
        <w:rPr>
          <w:sz w:val="24"/>
          <w:szCs w:val="24"/>
        </w:rPr>
        <w:t xml:space="preserve"> годы» изложить в новой редакции (прилагается).</w:t>
      </w:r>
    </w:p>
    <w:p w:rsidR="00EF0360" w:rsidRDefault="00130597" w:rsidP="00EF03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EF0360">
        <w:rPr>
          <w:sz w:val="24"/>
          <w:szCs w:val="24"/>
        </w:rPr>
        <w:t xml:space="preserve">. </w:t>
      </w:r>
      <w:r w:rsidR="00AB25F5" w:rsidRPr="00EF0360">
        <w:rPr>
          <w:sz w:val="24"/>
          <w:szCs w:val="24"/>
        </w:rP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:rsidR="009C4407" w:rsidRPr="00A2727D" w:rsidRDefault="00130597" w:rsidP="00EF03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EF0360" w:rsidRPr="00EF0360">
        <w:rPr>
          <w:sz w:val="24"/>
          <w:szCs w:val="24"/>
        </w:rPr>
        <w:t xml:space="preserve">. </w:t>
      </w:r>
      <w:r w:rsidR="009C4407" w:rsidRPr="00EF0360">
        <w:rPr>
          <w:sz w:val="24"/>
          <w:szCs w:val="24"/>
        </w:rPr>
        <w:t>Контроль за исполнением настоящего постановления возложить на</w:t>
      </w:r>
      <w:r w:rsidR="005D23BF" w:rsidRPr="00EF0360">
        <w:rPr>
          <w:sz w:val="24"/>
          <w:szCs w:val="24"/>
        </w:rPr>
        <w:t xml:space="preserve"> </w:t>
      </w:r>
      <w:r w:rsidR="006B1B9A">
        <w:rPr>
          <w:sz w:val="24"/>
          <w:szCs w:val="24"/>
        </w:rPr>
        <w:t xml:space="preserve">вице-мэра </w:t>
      </w:r>
      <w:r w:rsidR="009C4407" w:rsidRPr="00EF0360">
        <w:rPr>
          <w:sz w:val="24"/>
          <w:szCs w:val="24"/>
        </w:rPr>
        <w:t>муниципального образования «Холмский городской округ»</w:t>
      </w:r>
      <w:r w:rsidR="00A2727D" w:rsidRPr="00A2727D">
        <w:t xml:space="preserve"> </w:t>
      </w:r>
      <w:r w:rsidR="006077D5">
        <w:rPr>
          <w:sz w:val="24"/>
          <w:szCs w:val="24"/>
        </w:rPr>
        <w:t>по социальным вопросам</w:t>
      </w:r>
      <w:r w:rsidR="006077D5" w:rsidRPr="00EF0360">
        <w:rPr>
          <w:sz w:val="24"/>
          <w:szCs w:val="24"/>
        </w:rPr>
        <w:t xml:space="preserve"> </w:t>
      </w:r>
      <w:r w:rsidR="000119F9">
        <w:rPr>
          <w:sz w:val="24"/>
          <w:szCs w:val="24"/>
        </w:rPr>
        <w:t>Белоцерковск</w:t>
      </w:r>
      <w:r w:rsidR="00D72720">
        <w:rPr>
          <w:sz w:val="24"/>
          <w:szCs w:val="24"/>
        </w:rPr>
        <w:t>ую</w:t>
      </w:r>
      <w:r w:rsidR="000119F9">
        <w:rPr>
          <w:sz w:val="24"/>
          <w:szCs w:val="24"/>
        </w:rPr>
        <w:t xml:space="preserve"> Н.А.</w:t>
      </w:r>
    </w:p>
    <w:p w:rsidR="009C4407" w:rsidRDefault="009C4407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2243AF" w:rsidRDefault="002243AF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2243AF" w:rsidRDefault="002243AF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363638" w:rsidRDefault="001B6644" w:rsidP="00DC26BC">
      <w:pPr>
        <w:rPr>
          <w:sz w:val="24"/>
          <w:szCs w:val="24"/>
        </w:rPr>
      </w:pPr>
      <w:r>
        <w:rPr>
          <w:sz w:val="24"/>
          <w:szCs w:val="24"/>
        </w:rPr>
        <w:t>Мэр</w:t>
      </w:r>
    </w:p>
    <w:p w:rsidR="00440DD1" w:rsidRDefault="009C4407" w:rsidP="007B5A76">
      <w:r w:rsidRPr="006172A2">
        <w:rPr>
          <w:sz w:val="24"/>
          <w:szCs w:val="24"/>
        </w:rPr>
        <w:t xml:space="preserve">муниципального </w:t>
      </w:r>
      <w:r w:rsidR="00DA57E8">
        <w:rPr>
          <w:sz w:val="24"/>
          <w:szCs w:val="24"/>
        </w:rPr>
        <w:t xml:space="preserve">образования                                                                                        </w:t>
      </w:r>
      <w:r w:rsidRPr="006172A2">
        <w:rPr>
          <w:sz w:val="24"/>
          <w:szCs w:val="24"/>
        </w:rPr>
        <w:t xml:space="preserve">«Холмский городской округ» </w:t>
      </w:r>
      <w:r w:rsidRPr="006172A2">
        <w:rPr>
          <w:sz w:val="24"/>
          <w:szCs w:val="24"/>
        </w:rPr>
        <w:tab/>
      </w:r>
      <w:r w:rsidRPr="006172A2">
        <w:rPr>
          <w:sz w:val="24"/>
          <w:szCs w:val="24"/>
        </w:rPr>
        <w:tab/>
      </w:r>
      <w:r w:rsidR="000658E7">
        <w:rPr>
          <w:sz w:val="24"/>
          <w:szCs w:val="24"/>
        </w:rPr>
        <w:t xml:space="preserve">                   </w:t>
      </w:r>
      <w:r w:rsidRPr="006172A2">
        <w:rPr>
          <w:sz w:val="24"/>
          <w:szCs w:val="24"/>
        </w:rPr>
        <w:tab/>
      </w:r>
      <w:r w:rsidR="00A20996">
        <w:rPr>
          <w:sz w:val="24"/>
          <w:szCs w:val="24"/>
        </w:rPr>
        <w:t xml:space="preserve">                                  </w:t>
      </w:r>
      <w:r w:rsidR="001B6644">
        <w:rPr>
          <w:sz w:val="24"/>
          <w:szCs w:val="24"/>
        </w:rPr>
        <w:t>Д.Г. Любчинов</w:t>
      </w:r>
    </w:p>
    <w:p w:rsidR="00631D8D" w:rsidRDefault="00631D8D"/>
    <w:sectPr w:rsidR="00631D8D" w:rsidSect="00532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0F2" w:rsidRDefault="007F20F2" w:rsidP="000627E6">
      <w:r>
        <w:separator/>
      </w:r>
    </w:p>
  </w:endnote>
  <w:endnote w:type="continuationSeparator" w:id="0">
    <w:p w:rsidR="007F20F2" w:rsidRDefault="007F20F2" w:rsidP="00062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0F2" w:rsidRDefault="007F20F2" w:rsidP="000627E6">
      <w:r>
        <w:separator/>
      </w:r>
    </w:p>
  </w:footnote>
  <w:footnote w:type="continuationSeparator" w:id="0">
    <w:p w:rsidR="007F20F2" w:rsidRDefault="007F20F2" w:rsidP="000627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D2B46"/>
    <w:multiLevelType w:val="hybridMultilevel"/>
    <w:tmpl w:val="10363A2A"/>
    <w:lvl w:ilvl="0" w:tplc="5C6CEDD2">
      <w:start w:val="67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439AC"/>
    <w:multiLevelType w:val="hybridMultilevel"/>
    <w:tmpl w:val="74602102"/>
    <w:lvl w:ilvl="0" w:tplc="E1F2A506">
      <w:start w:val="2022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2BB4254"/>
    <w:multiLevelType w:val="hybridMultilevel"/>
    <w:tmpl w:val="BC164BDE"/>
    <w:lvl w:ilvl="0" w:tplc="FA12183A">
      <w:start w:val="57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63F24"/>
    <w:multiLevelType w:val="multilevel"/>
    <w:tmpl w:val="FF4CC1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1091E7A"/>
    <w:multiLevelType w:val="hybridMultilevel"/>
    <w:tmpl w:val="E18EA9E4"/>
    <w:lvl w:ilvl="0" w:tplc="E9922402">
      <w:start w:val="2024"/>
      <w:numFmt w:val="decimal"/>
      <w:lvlText w:val="%1"/>
      <w:lvlJc w:val="left"/>
      <w:pPr>
        <w:ind w:left="189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2C806925"/>
    <w:multiLevelType w:val="hybridMultilevel"/>
    <w:tmpl w:val="66507E0E"/>
    <w:lvl w:ilvl="0" w:tplc="4AD8C37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746681"/>
    <w:multiLevelType w:val="hybridMultilevel"/>
    <w:tmpl w:val="334064BA"/>
    <w:lvl w:ilvl="0" w:tplc="05B8A660">
      <w:start w:val="6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20E4E"/>
    <w:multiLevelType w:val="hybridMultilevel"/>
    <w:tmpl w:val="7C321812"/>
    <w:lvl w:ilvl="0" w:tplc="DC14AC8E">
      <w:start w:val="5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37D12A9"/>
    <w:multiLevelType w:val="hybridMultilevel"/>
    <w:tmpl w:val="57EA3BC2"/>
    <w:lvl w:ilvl="0" w:tplc="ECE00D6C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542529F"/>
    <w:multiLevelType w:val="hybridMultilevel"/>
    <w:tmpl w:val="4D401FD2"/>
    <w:lvl w:ilvl="0" w:tplc="85FA6DD6">
      <w:start w:val="2022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5A650DA"/>
    <w:multiLevelType w:val="hybridMultilevel"/>
    <w:tmpl w:val="09CE856E"/>
    <w:lvl w:ilvl="0" w:tplc="A0A0ADA4">
      <w:start w:val="57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E7EB9"/>
    <w:multiLevelType w:val="hybridMultilevel"/>
    <w:tmpl w:val="D3C8509C"/>
    <w:lvl w:ilvl="0" w:tplc="31200114">
      <w:start w:val="63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405C4F"/>
    <w:multiLevelType w:val="hybridMultilevel"/>
    <w:tmpl w:val="68842E84"/>
    <w:lvl w:ilvl="0" w:tplc="9CDAC162">
      <w:start w:val="57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A5130"/>
    <w:multiLevelType w:val="hybridMultilevel"/>
    <w:tmpl w:val="D3DEA2DE"/>
    <w:lvl w:ilvl="0" w:tplc="C08651A0">
      <w:start w:val="6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FA1314"/>
    <w:multiLevelType w:val="hybridMultilevel"/>
    <w:tmpl w:val="CF7E9912"/>
    <w:lvl w:ilvl="0" w:tplc="014C3D1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F00BE"/>
    <w:multiLevelType w:val="hybridMultilevel"/>
    <w:tmpl w:val="F484066C"/>
    <w:lvl w:ilvl="0" w:tplc="960A9C9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981761"/>
    <w:multiLevelType w:val="hybridMultilevel"/>
    <w:tmpl w:val="0BDAF974"/>
    <w:lvl w:ilvl="0" w:tplc="585E7348">
      <w:start w:val="2022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ABD00A4"/>
    <w:multiLevelType w:val="hybridMultilevel"/>
    <w:tmpl w:val="3AEAA19E"/>
    <w:lvl w:ilvl="0" w:tplc="1BF8568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B362A4"/>
    <w:multiLevelType w:val="multilevel"/>
    <w:tmpl w:val="D34A5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19" w15:restartNumberingAfterBreak="0">
    <w:nsid w:val="4C2E5855"/>
    <w:multiLevelType w:val="hybridMultilevel"/>
    <w:tmpl w:val="D7C2DC2A"/>
    <w:lvl w:ilvl="0" w:tplc="FA288342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C8B2C2B"/>
    <w:multiLevelType w:val="multilevel"/>
    <w:tmpl w:val="5D503EA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1" w15:restartNumberingAfterBreak="0">
    <w:nsid w:val="5563059A"/>
    <w:multiLevelType w:val="multilevel"/>
    <w:tmpl w:val="10E80C9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66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2" w15:restartNumberingAfterBreak="0">
    <w:nsid w:val="5B552291"/>
    <w:multiLevelType w:val="hybridMultilevel"/>
    <w:tmpl w:val="32D6AD8E"/>
    <w:lvl w:ilvl="0" w:tplc="F3A47934">
      <w:start w:val="70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660F8A"/>
    <w:multiLevelType w:val="multilevel"/>
    <w:tmpl w:val="2EE429E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24" w15:restartNumberingAfterBreak="0">
    <w:nsid w:val="5D292C8B"/>
    <w:multiLevelType w:val="multilevel"/>
    <w:tmpl w:val="F2ECD8B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25" w15:restartNumberingAfterBreak="0">
    <w:nsid w:val="66772FEA"/>
    <w:multiLevelType w:val="multilevel"/>
    <w:tmpl w:val="A7E233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26" w15:restartNumberingAfterBreak="0">
    <w:nsid w:val="677D00BF"/>
    <w:multiLevelType w:val="multilevel"/>
    <w:tmpl w:val="F2ECD8B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27" w15:restartNumberingAfterBreak="0">
    <w:nsid w:val="75771C01"/>
    <w:multiLevelType w:val="multilevel"/>
    <w:tmpl w:val="2EE429E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28" w15:restartNumberingAfterBreak="0">
    <w:nsid w:val="75DE1A2A"/>
    <w:multiLevelType w:val="multilevel"/>
    <w:tmpl w:val="5F76997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29" w15:restartNumberingAfterBreak="0">
    <w:nsid w:val="7CAE665B"/>
    <w:multiLevelType w:val="multilevel"/>
    <w:tmpl w:val="1DCEBA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num w:numId="1">
    <w:abstractNumId w:val="28"/>
  </w:num>
  <w:num w:numId="2">
    <w:abstractNumId w:val="3"/>
  </w:num>
  <w:num w:numId="3">
    <w:abstractNumId w:val="21"/>
  </w:num>
  <w:num w:numId="4">
    <w:abstractNumId w:val="20"/>
  </w:num>
  <w:num w:numId="5">
    <w:abstractNumId w:val="19"/>
  </w:num>
  <w:num w:numId="6">
    <w:abstractNumId w:val="13"/>
  </w:num>
  <w:num w:numId="7">
    <w:abstractNumId w:val="11"/>
  </w:num>
  <w:num w:numId="8">
    <w:abstractNumId w:val="27"/>
  </w:num>
  <w:num w:numId="9">
    <w:abstractNumId w:val="14"/>
  </w:num>
  <w:num w:numId="10">
    <w:abstractNumId w:val="22"/>
  </w:num>
  <w:num w:numId="11">
    <w:abstractNumId w:val="0"/>
  </w:num>
  <w:num w:numId="12">
    <w:abstractNumId w:val="6"/>
  </w:num>
  <w:num w:numId="13">
    <w:abstractNumId w:val="2"/>
  </w:num>
  <w:num w:numId="14">
    <w:abstractNumId w:val="10"/>
  </w:num>
  <w:num w:numId="15">
    <w:abstractNumId w:val="12"/>
  </w:num>
  <w:num w:numId="16">
    <w:abstractNumId w:val="26"/>
  </w:num>
  <w:num w:numId="17">
    <w:abstractNumId w:val="4"/>
  </w:num>
  <w:num w:numId="18">
    <w:abstractNumId w:val="24"/>
  </w:num>
  <w:num w:numId="19">
    <w:abstractNumId w:val="16"/>
  </w:num>
  <w:num w:numId="20">
    <w:abstractNumId w:val="17"/>
  </w:num>
  <w:num w:numId="21">
    <w:abstractNumId w:val="23"/>
  </w:num>
  <w:num w:numId="22">
    <w:abstractNumId w:val="9"/>
  </w:num>
  <w:num w:numId="23">
    <w:abstractNumId w:val="1"/>
  </w:num>
  <w:num w:numId="24">
    <w:abstractNumId w:val="15"/>
  </w:num>
  <w:num w:numId="25">
    <w:abstractNumId w:val="18"/>
  </w:num>
  <w:num w:numId="26">
    <w:abstractNumId w:val="7"/>
  </w:num>
  <w:num w:numId="27">
    <w:abstractNumId w:val="5"/>
  </w:num>
  <w:num w:numId="28">
    <w:abstractNumId w:val="8"/>
  </w:num>
  <w:num w:numId="29">
    <w:abstractNumId w:val="29"/>
  </w:num>
  <w:num w:numId="30">
    <w:abstractNumId w:val="2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2A2"/>
    <w:rsid w:val="00001DA5"/>
    <w:rsid w:val="00004D41"/>
    <w:rsid w:val="000063BB"/>
    <w:rsid w:val="00006B37"/>
    <w:rsid w:val="00006C29"/>
    <w:rsid w:val="00006E81"/>
    <w:rsid w:val="00006F64"/>
    <w:rsid w:val="000119F9"/>
    <w:rsid w:val="000124A9"/>
    <w:rsid w:val="00015596"/>
    <w:rsid w:val="00015AA6"/>
    <w:rsid w:val="00017FE5"/>
    <w:rsid w:val="000233E5"/>
    <w:rsid w:val="0002356C"/>
    <w:rsid w:val="00026FED"/>
    <w:rsid w:val="0002778D"/>
    <w:rsid w:val="000321E5"/>
    <w:rsid w:val="00034E43"/>
    <w:rsid w:val="00037B39"/>
    <w:rsid w:val="00037FF3"/>
    <w:rsid w:val="0004009C"/>
    <w:rsid w:val="000427D2"/>
    <w:rsid w:val="00043792"/>
    <w:rsid w:val="0004565D"/>
    <w:rsid w:val="00046087"/>
    <w:rsid w:val="00046BEF"/>
    <w:rsid w:val="000477A9"/>
    <w:rsid w:val="000519D7"/>
    <w:rsid w:val="000527EF"/>
    <w:rsid w:val="000539F5"/>
    <w:rsid w:val="00055748"/>
    <w:rsid w:val="00055B1D"/>
    <w:rsid w:val="0005795E"/>
    <w:rsid w:val="000579A6"/>
    <w:rsid w:val="00057A63"/>
    <w:rsid w:val="00057F24"/>
    <w:rsid w:val="000605EB"/>
    <w:rsid w:val="000627E6"/>
    <w:rsid w:val="0006335C"/>
    <w:rsid w:val="000658E7"/>
    <w:rsid w:val="000665F2"/>
    <w:rsid w:val="0007558A"/>
    <w:rsid w:val="00076FBF"/>
    <w:rsid w:val="000778B6"/>
    <w:rsid w:val="0008201B"/>
    <w:rsid w:val="000825AD"/>
    <w:rsid w:val="00082A7F"/>
    <w:rsid w:val="0008306A"/>
    <w:rsid w:val="00085E08"/>
    <w:rsid w:val="00091A43"/>
    <w:rsid w:val="00092874"/>
    <w:rsid w:val="00094991"/>
    <w:rsid w:val="0009607B"/>
    <w:rsid w:val="000973F8"/>
    <w:rsid w:val="000A258F"/>
    <w:rsid w:val="000A570E"/>
    <w:rsid w:val="000A5FB2"/>
    <w:rsid w:val="000B1BD8"/>
    <w:rsid w:val="000B565C"/>
    <w:rsid w:val="000B611F"/>
    <w:rsid w:val="000B7992"/>
    <w:rsid w:val="000C04C9"/>
    <w:rsid w:val="000C0F69"/>
    <w:rsid w:val="000C2450"/>
    <w:rsid w:val="000C28F4"/>
    <w:rsid w:val="000C3629"/>
    <w:rsid w:val="000C3B54"/>
    <w:rsid w:val="000C435D"/>
    <w:rsid w:val="000C4461"/>
    <w:rsid w:val="000C64DE"/>
    <w:rsid w:val="000C7296"/>
    <w:rsid w:val="000D04CD"/>
    <w:rsid w:val="000D3DCB"/>
    <w:rsid w:val="000D6A04"/>
    <w:rsid w:val="000E1DAC"/>
    <w:rsid w:val="000E1E4F"/>
    <w:rsid w:val="000E3E76"/>
    <w:rsid w:val="000E64C2"/>
    <w:rsid w:val="000F2AA8"/>
    <w:rsid w:val="000F3136"/>
    <w:rsid w:val="00101039"/>
    <w:rsid w:val="00103914"/>
    <w:rsid w:val="00104420"/>
    <w:rsid w:val="00104C62"/>
    <w:rsid w:val="00111BB9"/>
    <w:rsid w:val="0011264A"/>
    <w:rsid w:val="0011304E"/>
    <w:rsid w:val="00113257"/>
    <w:rsid w:val="001164EB"/>
    <w:rsid w:val="00121F6E"/>
    <w:rsid w:val="0012211B"/>
    <w:rsid w:val="00123ADB"/>
    <w:rsid w:val="001243B6"/>
    <w:rsid w:val="00127A6E"/>
    <w:rsid w:val="00127EAE"/>
    <w:rsid w:val="00130597"/>
    <w:rsid w:val="00131C52"/>
    <w:rsid w:val="00131CC2"/>
    <w:rsid w:val="00132577"/>
    <w:rsid w:val="00133483"/>
    <w:rsid w:val="00134080"/>
    <w:rsid w:val="00134C79"/>
    <w:rsid w:val="00137CBB"/>
    <w:rsid w:val="00143426"/>
    <w:rsid w:val="00146156"/>
    <w:rsid w:val="0014788C"/>
    <w:rsid w:val="00147D69"/>
    <w:rsid w:val="00150A79"/>
    <w:rsid w:val="001516E8"/>
    <w:rsid w:val="00151B21"/>
    <w:rsid w:val="00155FF8"/>
    <w:rsid w:val="00156866"/>
    <w:rsid w:val="00161068"/>
    <w:rsid w:val="0016142F"/>
    <w:rsid w:val="00162257"/>
    <w:rsid w:val="00162529"/>
    <w:rsid w:val="0016343C"/>
    <w:rsid w:val="0016503F"/>
    <w:rsid w:val="00166E2B"/>
    <w:rsid w:val="001677B6"/>
    <w:rsid w:val="001678B5"/>
    <w:rsid w:val="0017298B"/>
    <w:rsid w:val="001729D2"/>
    <w:rsid w:val="00173F6A"/>
    <w:rsid w:val="00175FAF"/>
    <w:rsid w:val="0018254E"/>
    <w:rsid w:val="00183BDF"/>
    <w:rsid w:val="00184983"/>
    <w:rsid w:val="00185045"/>
    <w:rsid w:val="001A130C"/>
    <w:rsid w:val="001A1A0F"/>
    <w:rsid w:val="001A4508"/>
    <w:rsid w:val="001A5772"/>
    <w:rsid w:val="001B3656"/>
    <w:rsid w:val="001B4CAB"/>
    <w:rsid w:val="001B6644"/>
    <w:rsid w:val="001B74EF"/>
    <w:rsid w:val="001C0A23"/>
    <w:rsid w:val="001C11B4"/>
    <w:rsid w:val="001C6330"/>
    <w:rsid w:val="001C7702"/>
    <w:rsid w:val="001D01F8"/>
    <w:rsid w:val="001D09DA"/>
    <w:rsid w:val="001D1722"/>
    <w:rsid w:val="001D2225"/>
    <w:rsid w:val="001D25D4"/>
    <w:rsid w:val="001D317B"/>
    <w:rsid w:val="001D38D9"/>
    <w:rsid w:val="001D3C45"/>
    <w:rsid w:val="001D54CA"/>
    <w:rsid w:val="001E1F74"/>
    <w:rsid w:val="001E281A"/>
    <w:rsid w:val="001E2B18"/>
    <w:rsid w:val="001E2CA9"/>
    <w:rsid w:val="001E2D17"/>
    <w:rsid w:val="001E492A"/>
    <w:rsid w:val="001E60C7"/>
    <w:rsid w:val="001E613C"/>
    <w:rsid w:val="001E7A30"/>
    <w:rsid w:val="001E7EA2"/>
    <w:rsid w:val="001E7EC7"/>
    <w:rsid w:val="00202616"/>
    <w:rsid w:val="00202DC1"/>
    <w:rsid w:val="00203D7D"/>
    <w:rsid w:val="0020466B"/>
    <w:rsid w:val="00206EE1"/>
    <w:rsid w:val="002108FF"/>
    <w:rsid w:val="002129A1"/>
    <w:rsid w:val="00214F09"/>
    <w:rsid w:val="002175C2"/>
    <w:rsid w:val="00220C02"/>
    <w:rsid w:val="00221CED"/>
    <w:rsid w:val="002243AF"/>
    <w:rsid w:val="00231A45"/>
    <w:rsid w:val="0023264F"/>
    <w:rsid w:val="00233CC5"/>
    <w:rsid w:val="00236019"/>
    <w:rsid w:val="00236650"/>
    <w:rsid w:val="00237DE5"/>
    <w:rsid w:val="00241279"/>
    <w:rsid w:val="00242E03"/>
    <w:rsid w:val="002432AB"/>
    <w:rsid w:val="00243EA2"/>
    <w:rsid w:val="00245612"/>
    <w:rsid w:val="00245E5C"/>
    <w:rsid w:val="002464AE"/>
    <w:rsid w:val="002467DF"/>
    <w:rsid w:val="00252606"/>
    <w:rsid w:val="00255FF5"/>
    <w:rsid w:val="0025797E"/>
    <w:rsid w:val="00260787"/>
    <w:rsid w:val="0026622E"/>
    <w:rsid w:val="002662F8"/>
    <w:rsid w:val="00266A83"/>
    <w:rsid w:val="00266AEC"/>
    <w:rsid w:val="002678B7"/>
    <w:rsid w:val="00267A8B"/>
    <w:rsid w:val="00274C79"/>
    <w:rsid w:val="00277E10"/>
    <w:rsid w:val="00280C20"/>
    <w:rsid w:val="00282290"/>
    <w:rsid w:val="002844F0"/>
    <w:rsid w:val="00285C94"/>
    <w:rsid w:val="00285D0A"/>
    <w:rsid w:val="0029079D"/>
    <w:rsid w:val="002910E2"/>
    <w:rsid w:val="002915AF"/>
    <w:rsid w:val="00293E57"/>
    <w:rsid w:val="00295642"/>
    <w:rsid w:val="00296F3C"/>
    <w:rsid w:val="00297B06"/>
    <w:rsid w:val="002A1737"/>
    <w:rsid w:val="002A536C"/>
    <w:rsid w:val="002A5E8A"/>
    <w:rsid w:val="002A61B9"/>
    <w:rsid w:val="002B0C2D"/>
    <w:rsid w:val="002B1FDB"/>
    <w:rsid w:val="002B5121"/>
    <w:rsid w:val="002B58D2"/>
    <w:rsid w:val="002B6E63"/>
    <w:rsid w:val="002C19DD"/>
    <w:rsid w:val="002C3F79"/>
    <w:rsid w:val="002C5AB5"/>
    <w:rsid w:val="002D2AE9"/>
    <w:rsid w:val="002D4D5A"/>
    <w:rsid w:val="002D5B75"/>
    <w:rsid w:val="002D7781"/>
    <w:rsid w:val="002E2061"/>
    <w:rsid w:val="002E2137"/>
    <w:rsid w:val="002E3B9C"/>
    <w:rsid w:val="002E3E1F"/>
    <w:rsid w:val="002E592F"/>
    <w:rsid w:val="002E6C70"/>
    <w:rsid w:val="002F102E"/>
    <w:rsid w:val="002F1D7A"/>
    <w:rsid w:val="002F20B2"/>
    <w:rsid w:val="002F3C80"/>
    <w:rsid w:val="002F6593"/>
    <w:rsid w:val="002F6846"/>
    <w:rsid w:val="002F6A58"/>
    <w:rsid w:val="003018CB"/>
    <w:rsid w:val="003024EA"/>
    <w:rsid w:val="003028A8"/>
    <w:rsid w:val="00303E7D"/>
    <w:rsid w:val="00304046"/>
    <w:rsid w:val="00306D92"/>
    <w:rsid w:val="00310BB5"/>
    <w:rsid w:val="003115F1"/>
    <w:rsid w:val="00311A4C"/>
    <w:rsid w:val="00312F37"/>
    <w:rsid w:val="00313F76"/>
    <w:rsid w:val="0031779B"/>
    <w:rsid w:val="0032219B"/>
    <w:rsid w:val="00325D3D"/>
    <w:rsid w:val="00326E4D"/>
    <w:rsid w:val="00330F39"/>
    <w:rsid w:val="00331113"/>
    <w:rsid w:val="00331D99"/>
    <w:rsid w:val="00332244"/>
    <w:rsid w:val="003357BE"/>
    <w:rsid w:val="00342DB0"/>
    <w:rsid w:val="003443FA"/>
    <w:rsid w:val="00344EEC"/>
    <w:rsid w:val="00351504"/>
    <w:rsid w:val="00351F85"/>
    <w:rsid w:val="00354939"/>
    <w:rsid w:val="00354DD0"/>
    <w:rsid w:val="00356548"/>
    <w:rsid w:val="003569D1"/>
    <w:rsid w:val="00356DC2"/>
    <w:rsid w:val="00357693"/>
    <w:rsid w:val="00363638"/>
    <w:rsid w:val="00364F91"/>
    <w:rsid w:val="00365B29"/>
    <w:rsid w:val="00367A73"/>
    <w:rsid w:val="00372DDB"/>
    <w:rsid w:val="00372E88"/>
    <w:rsid w:val="003740DF"/>
    <w:rsid w:val="00374261"/>
    <w:rsid w:val="00375D87"/>
    <w:rsid w:val="0038159B"/>
    <w:rsid w:val="00382DDC"/>
    <w:rsid w:val="00383DB9"/>
    <w:rsid w:val="00384006"/>
    <w:rsid w:val="003847C1"/>
    <w:rsid w:val="003931D6"/>
    <w:rsid w:val="00397187"/>
    <w:rsid w:val="003B0B58"/>
    <w:rsid w:val="003B0E1D"/>
    <w:rsid w:val="003B22F4"/>
    <w:rsid w:val="003B2975"/>
    <w:rsid w:val="003B2A2C"/>
    <w:rsid w:val="003B4042"/>
    <w:rsid w:val="003B4F5F"/>
    <w:rsid w:val="003C0005"/>
    <w:rsid w:val="003C19DB"/>
    <w:rsid w:val="003C2B99"/>
    <w:rsid w:val="003C7F90"/>
    <w:rsid w:val="003D0236"/>
    <w:rsid w:val="003D1E39"/>
    <w:rsid w:val="003D39B8"/>
    <w:rsid w:val="003D5810"/>
    <w:rsid w:val="003D5CCE"/>
    <w:rsid w:val="003E5CDC"/>
    <w:rsid w:val="003E7764"/>
    <w:rsid w:val="003F15BF"/>
    <w:rsid w:val="003F2E83"/>
    <w:rsid w:val="003F383D"/>
    <w:rsid w:val="00402618"/>
    <w:rsid w:val="00402C5F"/>
    <w:rsid w:val="00403F41"/>
    <w:rsid w:val="00407C50"/>
    <w:rsid w:val="00410335"/>
    <w:rsid w:val="00412090"/>
    <w:rsid w:val="00413581"/>
    <w:rsid w:val="004203FC"/>
    <w:rsid w:val="0042579F"/>
    <w:rsid w:val="00425AA7"/>
    <w:rsid w:val="004301FF"/>
    <w:rsid w:val="0043069A"/>
    <w:rsid w:val="00430795"/>
    <w:rsid w:val="00430BFA"/>
    <w:rsid w:val="00431A6C"/>
    <w:rsid w:val="00431D39"/>
    <w:rsid w:val="00432FED"/>
    <w:rsid w:val="00433330"/>
    <w:rsid w:val="004337AE"/>
    <w:rsid w:val="00433D60"/>
    <w:rsid w:val="00435B0B"/>
    <w:rsid w:val="00436E0C"/>
    <w:rsid w:val="00437A5D"/>
    <w:rsid w:val="00440DD1"/>
    <w:rsid w:val="00441C2A"/>
    <w:rsid w:val="00443042"/>
    <w:rsid w:val="00447679"/>
    <w:rsid w:val="00450A9D"/>
    <w:rsid w:val="0045300A"/>
    <w:rsid w:val="00454283"/>
    <w:rsid w:val="0045554C"/>
    <w:rsid w:val="00455571"/>
    <w:rsid w:val="00460687"/>
    <w:rsid w:val="00461DB3"/>
    <w:rsid w:val="0046392A"/>
    <w:rsid w:val="004647A4"/>
    <w:rsid w:val="00466633"/>
    <w:rsid w:val="00466BBA"/>
    <w:rsid w:val="00467C2F"/>
    <w:rsid w:val="00470AA4"/>
    <w:rsid w:val="00472A96"/>
    <w:rsid w:val="00472A9A"/>
    <w:rsid w:val="00472F94"/>
    <w:rsid w:val="00473C0D"/>
    <w:rsid w:val="0047468F"/>
    <w:rsid w:val="0047519E"/>
    <w:rsid w:val="00475CFC"/>
    <w:rsid w:val="00475D32"/>
    <w:rsid w:val="004804CD"/>
    <w:rsid w:val="00482738"/>
    <w:rsid w:val="00483CEC"/>
    <w:rsid w:val="00486249"/>
    <w:rsid w:val="00487123"/>
    <w:rsid w:val="004925AB"/>
    <w:rsid w:val="004930C6"/>
    <w:rsid w:val="0049561B"/>
    <w:rsid w:val="0049794A"/>
    <w:rsid w:val="004A4B3B"/>
    <w:rsid w:val="004A726E"/>
    <w:rsid w:val="004B38F6"/>
    <w:rsid w:val="004B6D36"/>
    <w:rsid w:val="004C1B8A"/>
    <w:rsid w:val="004C7F5A"/>
    <w:rsid w:val="004D2EB9"/>
    <w:rsid w:val="004D5837"/>
    <w:rsid w:val="004D63A5"/>
    <w:rsid w:val="004D6B0E"/>
    <w:rsid w:val="004D7FF4"/>
    <w:rsid w:val="004E0B7B"/>
    <w:rsid w:val="004E2735"/>
    <w:rsid w:val="004E2EFF"/>
    <w:rsid w:val="004E3A83"/>
    <w:rsid w:val="004E3DBE"/>
    <w:rsid w:val="004E4874"/>
    <w:rsid w:val="004E7C69"/>
    <w:rsid w:val="004F05A0"/>
    <w:rsid w:val="004F5B1A"/>
    <w:rsid w:val="004F5CA3"/>
    <w:rsid w:val="00500FBB"/>
    <w:rsid w:val="00510A8C"/>
    <w:rsid w:val="00511708"/>
    <w:rsid w:val="00512095"/>
    <w:rsid w:val="00512A4B"/>
    <w:rsid w:val="005143DB"/>
    <w:rsid w:val="00514AB0"/>
    <w:rsid w:val="005150CA"/>
    <w:rsid w:val="005156E7"/>
    <w:rsid w:val="00517013"/>
    <w:rsid w:val="00520A09"/>
    <w:rsid w:val="00522407"/>
    <w:rsid w:val="00522592"/>
    <w:rsid w:val="005326D1"/>
    <w:rsid w:val="00533936"/>
    <w:rsid w:val="00533EC2"/>
    <w:rsid w:val="005355F4"/>
    <w:rsid w:val="00540277"/>
    <w:rsid w:val="0054027A"/>
    <w:rsid w:val="005469DB"/>
    <w:rsid w:val="00550C89"/>
    <w:rsid w:val="00551B39"/>
    <w:rsid w:val="005521F2"/>
    <w:rsid w:val="00552FC0"/>
    <w:rsid w:val="00554358"/>
    <w:rsid w:val="00554838"/>
    <w:rsid w:val="0056083C"/>
    <w:rsid w:val="00564BAD"/>
    <w:rsid w:val="00566D57"/>
    <w:rsid w:val="00570035"/>
    <w:rsid w:val="0057210E"/>
    <w:rsid w:val="005748D6"/>
    <w:rsid w:val="00575E15"/>
    <w:rsid w:val="00575F4E"/>
    <w:rsid w:val="00577420"/>
    <w:rsid w:val="00581DA2"/>
    <w:rsid w:val="00582200"/>
    <w:rsid w:val="00583187"/>
    <w:rsid w:val="00586A24"/>
    <w:rsid w:val="00586A42"/>
    <w:rsid w:val="005870EB"/>
    <w:rsid w:val="0058765C"/>
    <w:rsid w:val="005928E9"/>
    <w:rsid w:val="00592CE9"/>
    <w:rsid w:val="00592DFA"/>
    <w:rsid w:val="00593101"/>
    <w:rsid w:val="005A1995"/>
    <w:rsid w:val="005A23C5"/>
    <w:rsid w:val="005A6656"/>
    <w:rsid w:val="005B07A3"/>
    <w:rsid w:val="005B1438"/>
    <w:rsid w:val="005B50F4"/>
    <w:rsid w:val="005B77DF"/>
    <w:rsid w:val="005C0610"/>
    <w:rsid w:val="005C0E68"/>
    <w:rsid w:val="005C26AE"/>
    <w:rsid w:val="005C2A5E"/>
    <w:rsid w:val="005C3E1C"/>
    <w:rsid w:val="005C3F0E"/>
    <w:rsid w:val="005C4649"/>
    <w:rsid w:val="005C58E1"/>
    <w:rsid w:val="005D0DFF"/>
    <w:rsid w:val="005D23BF"/>
    <w:rsid w:val="005D2D3D"/>
    <w:rsid w:val="005D5B79"/>
    <w:rsid w:val="005D6D05"/>
    <w:rsid w:val="005D6EB2"/>
    <w:rsid w:val="005D7B1E"/>
    <w:rsid w:val="005E2CD8"/>
    <w:rsid w:val="005E3174"/>
    <w:rsid w:val="005E4F7B"/>
    <w:rsid w:val="005E5A25"/>
    <w:rsid w:val="005E6C79"/>
    <w:rsid w:val="005F02F6"/>
    <w:rsid w:val="005F064D"/>
    <w:rsid w:val="005F186B"/>
    <w:rsid w:val="005F431A"/>
    <w:rsid w:val="005F4A3D"/>
    <w:rsid w:val="005F5C5D"/>
    <w:rsid w:val="005F6E30"/>
    <w:rsid w:val="0060216D"/>
    <w:rsid w:val="00604634"/>
    <w:rsid w:val="006077D5"/>
    <w:rsid w:val="00607A80"/>
    <w:rsid w:val="00607B2A"/>
    <w:rsid w:val="00610968"/>
    <w:rsid w:val="006118AF"/>
    <w:rsid w:val="006120D5"/>
    <w:rsid w:val="006124C2"/>
    <w:rsid w:val="00612A26"/>
    <w:rsid w:val="00613020"/>
    <w:rsid w:val="006172A2"/>
    <w:rsid w:val="00620276"/>
    <w:rsid w:val="00625FDC"/>
    <w:rsid w:val="00626954"/>
    <w:rsid w:val="0063194A"/>
    <w:rsid w:val="00631D8D"/>
    <w:rsid w:val="00635309"/>
    <w:rsid w:val="00635C8A"/>
    <w:rsid w:val="006373FB"/>
    <w:rsid w:val="00637759"/>
    <w:rsid w:val="00645671"/>
    <w:rsid w:val="006458A0"/>
    <w:rsid w:val="006479D0"/>
    <w:rsid w:val="006502C0"/>
    <w:rsid w:val="00651388"/>
    <w:rsid w:val="006557FE"/>
    <w:rsid w:val="0065639B"/>
    <w:rsid w:val="00657E80"/>
    <w:rsid w:val="006604AE"/>
    <w:rsid w:val="0066188F"/>
    <w:rsid w:val="0066595E"/>
    <w:rsid w:val="006717E8"/>
    <w:rsid w:val="00671A76"/>
    <w:rsid w:val="0067218C"/>
    <w:rsid w:val="0067232C"/>
    <w:rsid w:val="00675370"/>
    <w:rsid w:val="00677793"/>
    <w:rsid w:val="00682EC1"/>
    <w:rsid w:val="00683ACE"/>
    <w:rsid w:val="006841B1"/>
    <w:rsid w:val="00686CF0"/>
    <w:rsid w:val="00692F9D"/>
    <w:rsid w:val="0069589A"/>
    <w:rsid w:val="006A2BCF"/>
    <w:rsid w:val="006A2D99"/>
    <w:rsid w:val="006A3BAD"/>
    <w:rsid w:val="006A4492"/>
    <w:rsid w:val="006A52A3"/>
    <w:rsid w:val="006A6C76"/>
    <w:rsid w:val="006A743D"/>
    <w:rsid w:val="006B0061"/>
    <w:rsid w:val="006B1B9A"/>
    <w:rsid w:val="006B1C3F"/>
    <w:rsid w:val="006B3012"/>
    <w:rsid w:val="006C28B2"/>
    <w:rsid w:val="006C296F"/>
    <w:rsid w:val="006C3269"/>
    <w:rsid w:val="006C33CC"/>
    <w:rsid w:val="006C4575"/>
    <w:rsid w:val="006C7E39"/>
    <w:rsid w:val="006E01B1"/>
    <w:rsid w:val="006E0A15"/>
    <w:rsid w:val="006E10FE"/>
    <w:rsid w:val="006E1AB1"/>
    <w:rsid w:val="006E5C7B"/>
    <w:rsid w:val="006F0BC0"/>
    <w:rsid w:val="006F2CDD"/>
    <w:rsid w:val="006F610B"/>
    <w:rsid w:val="006F6AB5"/>
    <w:rsid w:val="006F7766"/>
    <w:rsid w:val="00701E02"/>
    <w:rsid w:val="007021B0"/>
    <w:rsid w:val="00702833"/>
    <w:rsid w:val="007044B0"/>
    <w:rsid w:val="00705527"/>
    <w:rsid w:val="0070563A"/>
    <w:rsid w:val="0070567E"/>
    <w:rsid w:val="00706593"/>
    <w:rsid w:val="0070731E"/>
    <w:rsid w:val="00710729"/>
    <w:rsid w:val="007120CB"/>
    <w:rsid w:val="00714597"/>
    <w:rsid w:val="0071462D"/>
    <w:rsid w:val="00722025"/>
    <w:rsid w:val="00724EB8"/>
    <w:rsid w:val="00730A3B"/>
    <w:rsid w:val="00731491"/>
    <w:rsid w:val="0073249C"/>
    <w:rsid w:val="00733DCC"/>
    <w:rsid w:val="007346EA"/>
    <w:rsid w:val="00735DB8"/>
    <w:rsid w:val="007372DC"/>
    <w:rsid w:val="007549F9"/>
    <w:rsid w:val="00754D7D"/>
    <w:rsid w:val="00755428"/>
    <w:rsid w:val="007649F1"/>
    <w:rsid w:val="00765051"/>
    <w:rsid w:val="007654E2"/>
    <w:rsid w:val="00770C8A"/>
    <w:rsid w:val="007722CF"/>
    <w:rsid w:val="00773EEE"/>
    <w:rsid w:val="00775477"/>
    <w:rsid w:val="00776CFA"/>
    <w:rsid w:val="00777A73"/>
    <w:rsid w:val="0078390C"/>
    <w:rsid w:val="00784A40"/>
    <w:rsid w:val="00785411"/>
    <w:rsid w:val="00785EDB"/>
    <w:rsid w:val="00790539"/>
    <w:rsid w:val="00790855"/>
    <w:rsid w:val="00793033"/>
    <w:rsid w:val="00793296"/>
    <w:rsid w:val="00793729"/>
    <w:rsid w:val="00793D2B"/>
    <w:rsid w:val="00794B90"/>
    <w:rsid w:val="00795AED"/>
    <w:rsid w:val="007962CF"/>
    <w:rsid w:val="007A1CD2"/>
    <w:rsid w:val="007A2BD3"/>
    <w:rsid w:val="007A7232"/>
    <w:rsid w:val="007B1C3A"/>
    <w:rsid w:val="007B3294"/>
    <w:rsid w:val="007B3AA1"/>
    <w:rsid w:val="007B3AFA"/>
    <w:rsid w:val="007B4282"/>
    <w:rsid w:val="007B5A76"/>
    <w:rsid w:val="007B5BDA"/>
    <w:rsid w:val="007B5D87"/>
    <w:rsid w:val="007C2308"/>
    <w:rsid w:val="007C25CB"/>
    <w:rsid w:val="007C2969"/>
    <w:rsid w:val="007C3BA6"/>
    <w:rsid w:val="007C5B32"/>
    <w:rsid w:val="007C77D7"/>
    <w:rsid w:val="007D0C6A"/>
    <w:rsid w:val="007D6AAF"/>
    <w:rsid w:val="007E152F"/>
    <w:rsid w:val="007E5E0B"/>
    <w:rsid w:val="007E7F3A"/>
    <w:rsid w:val="007F20B2"/>
    <w:rsid w:val="007F20F2"/>
    <w:rsid w:val="007F49EE"/>
    <w:rsid w:val="00801090"/>
    <w:rsid w:val="0080346A"/>
    <w:rsid w:val="00813188"/>
    <w:rsid w:val="008133F6"/>
    <w:rsid w:val="00814EF9"/>
    <w:rsid w:val="00815797"/>
    <w:rsid w:val="0081726B"/>
    <w:rsid w:val="0082095A"/>
    <w:rsid w:val="008239A5"/>
    <w:rsid w:val="0082547D"/>
    <w:rsid w:val="0083069A"/>
    <w:rsid w:val="0083176D"/>
    <w:rsid w:val="00833209"/>
    <w:rsid w:val="008401F5"/>
    <w:rsid w:val="00843775"/>
    <w:rsid w:val="00844557"/>
    <w:rsid w:val="0084524E"/>
    <w:rsid w:val="008506C6"/>
    <w:rsid w:val="00852D75"/>
    <w:rsid w:val="008606DA"/>
    <w:rsid w:val="008609E4"/>
    <w:rsid w:val="0086373C"/>
    <w:rsid w:val="0086686D"/>
    <w:rsid w:val="00867751"/>
    <w:rsid w:val="00867C44"/>
    <w:rsid w:val="00872606"/>
    <w:rsid w:val="00872C05"/>
    <w:rsid w:val="008731E5"/>
    <w:rsid w:val="008747E9"/>
    <w:rsid w:val="008801CD"/>
    <w:rsid w:val="0088569A"/>
    <w:rsid w:val="00885915"/>
    <w:rsid w:val="00886167"/>
    <w:rsid w:val="0089265B"/>
    <w:rsid w:val="008947C5"/>
    <w:rsid w:val="008A02D3"/>
    <w:rsid w:val="008A0A1B"/>
    <w:rsid w:val="008A1690"/>
    <w:rsid w:val="008A46F7"/>
    <w:rsid w:val="008A4982"/>
    <w:rsid w:val="008A64DC"/>
    <w:rsid w:val="008A6CEC"/>
    <w:rsid w:val="008B0ADE"/>
    <w:rsid w:val="008B3CDC"/>
    <w:rsid w:val="008C27D6"/>
    <w:rsid w:val="008C28FC"/>
    <w:rsid w:val="008C463E"/>
    <w:rsid w:val="008C61E7"/>
    <w:rsid w:val="008C7484"/>
    <w:rsid w:val="008D2841"/>
    <w:rsid w:val="008D610C"/>
    <w:rsid w:val="008D6DFF"/>
    <w:rsid w:val="008D7230"/>
    <w:rsid w:val="008E38E0"/>
    <w:rsid w:val="008E6953"/>
    <w:rsid w:val="008E70CD"/>
    <w:rsid w:val="008F0FCD"/>
    <w:rsid w:val="008F23F7"/>
    <w:rsid w:val="008F652E"/>
    <w:rsid w:val="00900B51"/>
    <w:rsid w:val="00905836"/>
    <w:rsid w:val="0090723E"/>
    <w:rsid w:val="00910337"/>
    <w:rsid w:val="00911C9F"/>
    <w:rsid w:val="009123BF"/>
    <w:rsid w:val="00912852"/>
    <w:rsid w:val="00913DD8"/>
    <w:rsid w:val="00915D5B"/>
    <w:rsid w:val="00916A7D"/>
    <w:rsid w:val="009210DA"/>
    <w:rsid w:val="00922F52"/>
    <w:rsid w:val="009253D4"/>
    <w:rsid w:val="00927DC6"/>
    <w:rsid w:val="00931166"/>
    <w:rsid w:val="009315E2"/>
    <w:rsid w:val="00935A25"/>
    <w:rsid w:val="009368B3"/>
    <w:rsid w:val="009403A6"/>
    <w:rsid w:val="009428DE"/>
    <w:rsid w:val="00942A3B"/>
    <w:rsid w:val="00950596"/>
    <w:rsid w:val="0095079A"/>
    <w:rsid w:val="009513FD"/>
    <w:rsid w:val="009559CE"/>
    <w:rsid w:val="00955CF0"/>
    <w:rsid w:val="00956188"/>
    <w:rsid w:val="0095689A"/>
    <w:rsid w:val="00957BC8"/>
    <w:rsid w:val="00960717"/>
    <w:rsid w:val="00964262"/>
    <w:rsid w:val="00965042"/>
    <w:rsid w:val="00965620"/>
    <w:rsid w:val="00967AEE"/>
    <w:rsid w:val="0097217E"/>
    <w:rsid w:val="009761BA"/>
    <w:rsid w:val="009776DF"/>
    <w:rsid w:val="00977F3B"/>
    <w:rsid w:val="0098024D"/>
    <w:rsid w:val="00981138"/>
    <w:rsid w:val="009836C3"/>
    <w:rsid w:val="00986AA5"/>
    <w:rsid w:val="00987304"/>
    <w:rsid w:val="00991274"/>
    <w:rsid w:val="009912FF"/>
    <w:rsid w:val="00993D89"/>
    <w:rsid w:val="00995A22"/>
    <w:rsid w:val="00997A04"/>
    <w:rsid w:val="00997A96"/>
    <w:rsid w:val="009A349E"/>
    <w:rsid w:val="009A3820"/>
    <w:rsid w:val="009A3E1B"/>
    <w:rsid w:val="009A41C2"/>
    <w:rsid w:val="009A67CE"/>
    <w:rsid w:val="009A770E"/>
    <w:rsid w:val="009A7DBC"/>
    <w:rsid w:val="009B044C"/>
    <w:rsid w:val="009B12F2"/>
    <w:rsid w:val="009B2CC2"/>
    <w:rsid w:val="009B4A00"/>
    <w:rsid w:val="009B5D6F"/>
    <w:rsid w:val="009C0DA2"/>
    <w:rsid w:val="009C11EE"/>
    <w:rsid w:val="009C2FCC"/>
    <w:rsid w:val="009C4407"/>
    <w:rsid w:val="009C4B05"/>
    <w:rsid w:val="009C7AE1"/>
    <w:rsid w:val="009D14AD"/>
    <w:rsid w:val="009D21A5"/>
    <w:rsid w:val="009D3FA8"/>
    <w:rsid w:val="009D5780"/>
    <w:rsid w:val="009D668D"/>
    <w:rsid w:val="009E0427"/>
    <w:rsid w:val="009E1707"/>
    <w:rsid w:val="009E1830"/>
    <w:rsid w:val="009E307B"/>
    <w:rsid w:val="009E5618"/>
    <w:rsid w:val="009E5C51"/>
    <w:rsid w:val="009F0E83"/>
    <w:rsid w:val="009F13CA"/>
    <w:rsid w:val="009F156B"/>
    <w:rsid w:val="009F1F91"/>
    <w:rsid w:val="009F3B62"/>
    <w:rsid w:val="009F6B57"/>
    <w:rsid w:val="00A03C1D"/>
    <w:rsid w:val="00A05F63"/>
    <w:rsid w:val="00A0671D"/>
    <w:rsid w:val="00A06B08"/>
    <w:rsid w:val="00A06CB7"/>
    <w:rsid w:val="00A11039"/>
    <w:rsid w:val="00A11E33"/>
    <w:rsid w:val="00A15F41"/>
    <w:rsid w:val="00A20996"/>
    <w:rsid w:val="00A220A7"/>
    <w:rsid w:val="00A25061"/>
    <w:rsid w:val="00A2727D"/>
    <w:rsid w:val="00A317A0"/>
    <w:rsid w:val="00A33104"/>
    <w:rsid w:val="00A3423F"/>
    <w:rsid w:val="00A35E38"/>
    <w:rsid w:val="00A365A7"/>
    <w:rsid w:val="00A425D5"/>
    <w:rsid w:val="00A42C76"/>
    <w:rsid w:val="00A44229"/>
    <w:rsid w:val="00A47FC5"/>
    <w:rsid w:val="00A50A74"/>
    <w:rsid w:val="00A51816"/>
    <w:rsid w:val="00A54771"/>
    <w:rsid w:val="00A5587C"/>
    <w:rsid w:val="00A57BCB"/>
    <w:rsid w:val="00A70860"/>
    <w:rsid w:val="00A709B6"/>
    <w:rsid w:val="00A73D8A"/>
    <w:rsid w:val="00A8109F"/>
    <w:rsid w:val="00A81588"/>
    <w:rsid w:val="00A87741"/>
    <w:rsid w:val="00A9061C"/>
    <w:rsid w:val="00A918D1"/>
    <w:rsid w:val="00A939A3"/>
    <w:rsid w:val="00A93AE0"/>
    <w:rsid w:val="00A943FA"/>
    <w:rsid w:val="00A94C6F"/>
    <w:rsid w:val="00A97545"/>
    <w:rsid w:val="00AA0857"/>
    <w:rsid w:val="00AA0B19"/>
    <w:rsid w:val="00AA2E69"/>
    <w:rsid w:val="00AA3B52"/>
    <w:rsid w:val="00AA53D9"/>
    <w:rsid w:val="00AA70DF"/>
    <w:rsid w:val="00AB0928"/>
    <w:rsid w:val="00AB23DE"/>
    <w:rsid w:val="00AB25F5"/>
    <w:rsid w:val="00AB346C"/>
    <w:rsid w:val="00AB464B"/>
    <w:rsid w:val="00AB4BEC"/>
    <w:rsid w:val="00AB60F1"/>
    <w:rsid w:val="00AB6FE4"/>
    <w:rsid w:val="00AC23D5"/>
    <w:rsid w:val="00AC299B"/>
    <w:rsid w:val="00AC3069"/>
    <w:rsid w:val="00AC4E4C"/>
    <w:rsid w:val="00AC5EFE"/>
    <w:rsid w:val="00AE2F6C"/>
    <w:rsid w:val="00AE3F06"/>
    <w:rsid w:val="00AE4017"/>
    <w:rsid w:val="00AF0F74"/>
    <w:rsid w:val="00AF13F4"/>
    <w:rsid w:val="00AF2B38"/>
    <w:rsid w:val="00AF6FBB"/>
    <w:rsid w:val="00B04725"/>
    <w:rsid w:val="00B065BD"/>
    <w:rsid w:val="00B112A7"/>
    <w:rsid w:val="00B120BE"/>
    <w:rsid w:val="00B14AFE"/>
    <w:rsid w:val="00B1589E"/>
    <w:rsid w:val="00B163D1"/>
    <w:rsid w:val="00B167B3"/>
    <w:rsid w:val="00B17968"/>
    <w:rsid w:val="00B245F8"/>
    <w:rsid w:val="00B34108"/>
    <w:rsid w:val="00B34245"/>
    <w:rsid w:val="00B35489"/>
    <w:rsid w:val="00B35957"/>
    <w:rsid w:val="00B3706A"/>
    <w:rsid w:val="00B372F6"/>
    <w:rsid w:val="00B40186"/>
    <w:rsid w:val="00B41251"/>
    <w:rsid w:val="00B47794"/>
    <w:rsid w:val="00B4796A"/>
    <w:rsid w:val="00B47F72"/>
    <w:rsid w:val="00B51F1E"/>
    <w:rsid w:val="00B53698"/>
    <w:rsid w:val="00B54F71"/>
    <w:rsid w:val="00B56264"/>
    <w:rsid w:val="00B574EE"/>
    <w:rsid w:val="00B5765E"/>
    <w:rsid w:val="00B6018B"/>
    <w:rsid w:val="00B64F9F"/>
    <w:rsid w:val="00B64FA2"/>
    <w:rsid w:val="00B65710"/>
    <w:rsid w:val="00B65F3C"/>
    <w:rsid w:val="00B66B2C"/>
    <w:rsid w:val="00B71959"/>
    <w:rsid w:val="00B71BEB"/>
    <w:rsid w:val="00B729FA"/>
    <w:rsid w:val="00B72A65"/>
    <w:rsid w:val="00B744E3"/>
    <w:rsid w:val="00B763AA"/>
    <w:rsid w:val="00B77F53"/>
    <w:rsid w:val="00B80DAB"/>
    <w:rsid w:val="00B82521"/>
    <w:rsid w:val="00B82C8D"/>
    <w:rsid w:val="00B86772"/>
    <w:rsid w:val="00B87388"/>
    <w:rsid w:val="00B91FF9"/>
    <w:rsid w:val="00B940E1"/>
    <w:rsid w:val="00B96E61"/>
    <w:rsid w:val="00B96F3E"/>
    <w:rsid w:val="00BA1F77"/>
    <w:rsid w:val="00BA4E68"/>
    <w:rsid w:val="00BA6E2E"/>
    <w:rsid w:val="00BA74ED"/>
    <w:rsid w:val="00BA76FD"/>
    <w:rsid w:val="00BB068B"/>
    <w:rsid w:val="00BB0ECF"/>
    <w:rsid w:val="00BB23F5"/>
    <w:rsid w:val="00BB2D61"/>
    <w:rsid w:val="00BB3550"/>
    <w:rsid w:val="00BB373F"/>
    <w:rsid w:val="00BB4515"/>
    <w:rsid w:val="00BB7336"/>
    <w:rsid w:val="00BC18F2"/>
    <w:rsid w:val="00BC1D9F"/>
    <w:rsid w:val="00BC51AC"/>
    <w:rsid w:val="00BC61A8"/>
    <w:rsid w:val="00BC7354"/>
    <w:rsid w:val="00BC79AB"/>
    <w:rsid w:val="00BD6CFC"/>
    <w:rsid w:val="00BE042E"/>
    <w:rsid w:val="00BE208A"/>
    <w:rsid w:val="00BE3E98"/>
    <w:rsid w:val="00BE4A02"/>
    <w:rsid w:val="00BE6F56"/>
    <w:rsid w:val="00BE6FE8"/>
    <w:rsid w:val="00BF28CF"/>
    <w:rsid w:val="00BF293F"/>
    <w:rsid w:val="00BF4440"/>
    <w:rsid w:val="00BF6B9F"/>
    <w:rsid w:val="00BF7014"/>
    <w:rsid w:val="00BF716D"/>
    <w:rsid w:val="00BF77E0"/>
    <w:rsid w:val="00C05896"/>
    <w:rsid w:val="00C10C43"/>
    <w:rsid w:val="00C11706"/>
    <w:rsid w:val="00C15C4A"/>
    <w:rsid w:val="00C15D25"/>
    <w:rsid w:val="00C173CE"/>
    <w:rsid w:val="00C22A41"/>
    <w:rsid w:val="00C26DD0"/>
    <w:rsid w:val="00C271CC"/>
    <w:rsid w:val="00C33C55"/>
    <w:rsid w:val="00C347BA"/>
    <w:rsid w:val="00C400E0"/>
    <w:rsid w:val="00C40C74"/>
    <w:rsid w:val="00C40FF8"/>
    <w:rsid w:val="00C413F7"/>
    <w:rsid w:val="00C41BD3"/>
    <w:rsid w:val="00C43ACD"/>
    <w:rsid w:val="00C44D05"/>
    <w:rsid w:val="00C45073"/>
    <w:rsid w:val="00C4543C"/>
    <w:rsid w:val="00C45C70"/>
    <w:rsid w:val="00C46FB5"/>
    <w:rsid w:val="00C523FF"/>
    <w:rsid w:val="00C53B0C"/>
    <w:rsid w:val="00C554C2"/>
    <w:rsid w:val="00C574D6"/>
    <w:rsid w:val="00C61DD6"/>
    <w:rsid w:val="00C66823"/>
    <w:rsid w:val="00C66A25"/>
    <w:rsid w:val="00C702D3"/>
    <w:rsid w:val="00C709B8"/>
    <w:rsid w:val="00C71EF6"/>
    <w:rsid w:val="00C72CAE"/>
    <w:rsid w:val="00C72D89"/>
    <w:rsid w:val="00C7362D"/>
    <w:rsid w:val="00C7580F"/>
    <w:rsid w:val="00C7590E"/>
    <w:rsid w:val="00C76226"/>
    <w:rsid w:val="00C77244"/>
    <w:rsid w:val="00C803E1"/>
    <w:rsid w:val="00C81D48"/>
    <w:rsid w:val="00C870B4"/>
    <w:rsid w:val="00C87753"/>
    <w:rsid w:val="00C93BFF"/>
    <w:rsid w:val="00C93C34"/>
    <w:rsid w:val="00C945D7"/>
    <w:rsid w:val="00C95B51"/>
    <w:rsid w:val="00CA0010"/>
    <w:rsid w:val="00CA7948"/>
    <w:rsid w:val="00CB15BF"/>
    <w:rsid w:val="00CB24E6"/>
    <w:rsid w:val="00CB3A59"/>
    <w:rsid w:val="00CB5D28"/>
    <w:rsid w:val="00CB643E"/>
    <w:rsid w:val="00CB6DD1"/>
    <w:rsid w:val="00CC2B86"/>
    <w:rsid w:val="00CC3102"/>
    <w:rsid w:val="00CC31AD"/>
    <w:rsid w:val="00CC463C"/>
    <w:rsid w:val="00CC7134"/>
    <w:rsid w:val="00CC79E1"/>
    <w:rsid w:val="00CD1FD5"/>
    <w:rsid w:val="00CD3AEA"/>
    <w:rsid w:val="00CD3D33"/>
    <w:rsid w:val="00CD4E3D"/>
    <w:rsid w:val="00CE1191"/>
    <w:rsid w:val="00CE1FAB"/>
    <w:rsid w:val="00CE2518"/>
    <w:rsid w:val="00CE4831"/>
    <w:rsid w:val="00CE5B2D"/>
    <w:rsid w:val="00CE67BF"/>
    <w:rsid w:val="00CF4706"/>
    <w:rsid w:val="00D01A35"/>
    <w:rsid w:val="00D04249"/>
    <w:rsid w:val="00D0488F"/>
    <w:rsid w:val="00D04E58"/>
    <w:rsid w:val="00D05B27"/>
    <w:rsid w:val="00D0764D"/>
    <w:rsid w:val="00D079E4"/>
    <w:rsid w:val="00D10652"/>
    <w:rsid w:val="00D1229E"/>
    <w:rsid w:val="00D1346E"/>
    <w:rsid w:val="00D1507D"/>
    <w:rsid w:val="00D1600C"/>
    <w:rsid w:val="00D177BF"/>
    <w:rsid w:val="00D17B9A"/>
    <w:rsid w:val="00D210CD"/>
    <w:rsid w:val="00D224CA"/>
    <w:rsid w:val="00D2300C"/>
    <w:rsid w:val="00D2459C"/>
    <w:rsid w:val="00D25697"/>
    <w:rsid w:val="00D2617C"/>
    <w:rsid w:val="00D302F8"/>
    <w:rsid w:val="00D31D64"/>
    <w:rsid w:val="00D34147"/>
    <w:rsid w:val="00D34A45"/>
    <w:rsid w:val="00D34CC2"/>
    <w:rsid w:val="00D377D7"/>
    <w:rsid w:val="00D4300B"/>
    <w:rsid w:val="00D4645E"/>
    <w:rsid w:val="00D5087B"/>
    <w:rsid w:val="00D52185"/>
    <w:rsid w:val="00D52F5E"/>
    <w:rsid w:val="00D55E55"/>
    <w:rsid w:val="00D5625B"/>
    <w:rsid w:val="00D56D79"/>
    <w:rsid w:val="00D61449"/>
    <w:rsid w:val="00D6268A"/>
    <w:rsid w:val="00D65E6C"/>
    <w:rsid w:val="00D705B2"/>
    <w:rsid w:val="00D719BF"/>
    <w:rsid w:val="00D72720"/>
    <w:rsid w:val="00D73801"/>
    <w:rsid w:val="00D76310"/>
    <w:rsid w:val="00D822F6"/>
    <w:rsid w:val="00D82AA8"/>
    <w:rsid w:val="00D82B92"/>
    <w:rsid w:val="00D84166"/>
    <w:rsid w:val="00D8450B"/>
    <w:rsid w:val="00D854AD"/>
    <w:rsid w:val="00D85A7D"/>
    <w:rsid w:val="00D85FA8"/>
    <w:rsid w:val="00D87F6F"/>
    <w:rsid w:val="00D94787"/>
    <w:rsid w:val="00D95AFD"/>
    <w:rsid w:val="00D96D79"/>
    <w:rsid w:val="00DA3FEA"/>
    <w:rsid w:val="00DA4835"/>
    <w:rsid w:val="00DA4E97"/>
    <w:rsid w:val="00DA4F68"/>
    <w:rsid w:val="00DA57E8"/>
    <w:rsid w:val="00DA5EFE"/>
    <w:rsid w:val="00DA65D9"/>
    <w:rsid w:val="00DA68EA"/>
    <w:rsid w:val="00DA6D00"/>
    <w:rsid w:val="00DA7AE4"/>
    <w:rsid w:val="00DB1051"/>
    <w:rsid w:val="00DB1D73"/>
    <w:rsid w:val="00DB26EE"/>
    <w:rsid w:val="00DB2F94"/>
    <w:rsid w:val="00DB3619"/>
    <w:rsid w:val="00DB454F"/>
    <w:rsid w:val="00DB4F25"/>
    <w:rsid w:val="00DB53A4"/>
    <w:rsid w:val="00DB6C00"/>
    <w:rsid w:val="00DB7277"/>
    <w:rsid w:val="00DC1746"/>
    <w:rsid w:val="00DC26BC"/>
    <w:rsid w:val="00DD051E"/>
    <w:rsid w:val="00DD2255"/>
    <w:rsid w:val="00DD2BBB"/>
    <w:rsid w:val="00DD400C"/>
    <w:rsid w:val="00DD5F7B"/>
    <w:rsid w:val="00DD6193"/>
    <w:rsid w:val="00DD6B53"/>
    <w:rsid w:val="00DD7230"/>
    <w:rsid w:val="00DD79EC"/>
    <w:rsid w:val="00DD7CA3"/>
    <w:rsid w:val="00DD7D42"/>
    <w:rsid w:val="00DE05DD"/>
    <w:rsid w:val="00DE399E"/>
    <w:rsid w:val="00DE6995"/>
    <w:rsid w:val="00DF1F64"/>
    <w:rsid w:val="00DF63B4"/>
    <w:rsid w:val="00DF66E0"/>
    <w:rsid w:val="00E038AD"/>
    <w:rsid w:val="00E06040"/>
    <w:rsid w:val="00E07799"/>
    <w:rsid w:val="00E105BE"/>
    <w:rsid w:val="00E10B6B"/>
    <w:rsid w:val="00E10C0C"/>
    <w:rsid w:val="00E10E78"/>
    <w:rsid w:val="00E11529"/>
    <w:rsid w:val="00E11935"/>
    <w:rsid w:val="00E1225E"/>
    <w:rsid w:val="00E1459C"/>
    <w:rsid w:val="00E14A8A"/>
    <w:rsid w:val="00E172AB"/>
    <w:rsid w:val="00E3072E"/>
    <w:rsid w:val="00E30D03"/>
    <w:rsid w:val="00E30E06"/>
    <w:rsid w:val="00E31158"/>
    <w:rsid w:val="00E31626"/>
    <w:rsid w:val="00E32E30"/>
    <w:rsid w:val="00E32FBF"/>
    <w:rsid w:val="00E33800"/>
    <w:rsid w:val="00E34762"/>
    <w:rsid w:val="00E3511E"/>
    <w:rsid w:val="00E35A56"/>
    <w:rsid w:val="00E36FEB"/>
    <w:rsid w:val="00E41D63"/>
    <w:rsid w:val="00E42473"/>
    <w:rsid w:val="00E448B2"/>
    <w:rsid w:val="00E50FCB"/>
    <w:rsid w:val="00E544EB"/>
    <w:rsid w:val="00E549A3"/>
    <w:rsid w:val="00E566A9"/>
    <w:rsid w:val="00E57AD9"/>
    <w:rsid w:val="00E6042B"/>
    <w:rsid w:val="00E60544"/>
    <w:rsid w:val="00E60BC3"/>
    <w:rsid w:val="00E61CF1"/>
    <w:rsid w:val="00E6300A"/>
    <w:rsid w:val="00E63738"/>
    <w:rsid w:val="00E65BF3"/>
    <w:rsid w:val="00E66D34"/>
    <w:rsid w:val="00E6745C"/>
    <w:rsid w:val="00E70077"/>
    <w:rsid w:val="00E718B7"/>
    <w:rsid w:val="00E73EE9"/>
    <w:rsid w:val="00E758FB"/>
    <w:rsid w:val="00E761DD"/>
    <w:rsid w:val="00E76520"/>
    <w:rsid w:val="00E7792C"/>
    <w:rsid w:val="00E80196"/>
    <w:rsid w:val="00E80DDC"/>
    <w:rsid w:val="00E82AD9"/>
    <w:rsid w:val="00E850C9"/>
    <w:rsid w:val="00E85874"/>
    <w:rsid w:val="00E8635F"/>
    <w:rsid w:val="00E87064"/>
    <w:rsid w:val="00E934D6"/>
    <w:rsid w:val="00E94346"/>
    <w:rsid w:val="00E94942"/>
    <w:rsid w:val="00E94E23"/>
    <w:rsid w:val="00EA2700"/>
    <w:rsid w:val="00EA2A89"/>
    <w:rsid w:val="00EA36BB"/>
    <w:rsid w:val="00EA3E47"/>
    <w:rsid w:val="00EA597B"/>
    <w:rsid w:val="00EA6DB9"/>
    <w:rsid w:val="00EA711A"/>
    <w:rsid w:val="00EA74B1"/>
    <w:rsid w:val="00EB0AB8"/>
    <w:rsid w:val="00EB0EA5"/>
    <w:rsid w:val="00EB2E87"/>
    <w:rsid w:val="00EB371B"/>
    <w:rsid w:val="00EC3034"/>
    <w:rsid w:val="00EC41B5"/>
    <w:rsid w:val="00EC5E61"/>
    <w:rsid w:val="00EC5FEF"/>
    <w:rsid w:val="00EC6915"/>
    <w:rsid w:val="00ED1084"/>
    <w:rsid w:val="00ED1683"/>
    <w:rsid w:val="00ED1AAB"/>
    <w:rsid w:val="00ED6252"/>
    <w:rsid w:val="00ED6975"/>
    <w:rsid w:val="00EE0F3F"/>
    <w:rsid w:val="00EE24D1"/>
    <w:rsid w:val="00EE4087"/>
    <w:rsid w:val="00EE6216"/>
    <w:rsid w:val="00EE6D06"/>
    <w:rsid w:val="00EF0360"/>
    <w:rsid w:val="00EF0986"/>
    <w:rsid w:val="00EF1B47"/>
    <w:rsid w:val="00EF58AA"/>
    <w:rsid w:val="00EF5B38"/>
    <w:rsid w:val="00EF5BA7"/>
    <w:rsid w:val="00EF7F76"/>
    <w:rsid w:val="00F003E6"/>
    <w:rsid w:val="00F01005"/>
    <w:rsid w:val="00F012AA"/>
    <w:rsid w:val="00F03121"/>
    <w:rsid w:val="00F13042"/>
    <w:rsid w:val="00F15494"/>
    <w:rsid w:val="00F161CA"/>
    <w:rsid w:val="00F21BC2"/>
    <w:rsid w:val="00F223E8"/>
    <w:rsid w:val="00F22A11"/>
    <w:rsid w:val="00F22A77"/>
    <w:rsid w:val="00F2780B"/>
    <w:rsid w:val="00F2790E"/>
    <w:rsid w:val="00F30CAC"/>
    <w:rsid w:val="00F327E7"/>
    <w:rsid w:val="00F32E18"/>
    <w:rsid w:val="00F354D1"/>
    <w:rsid w:val="00F37F46"/>
    <w:rsid w:val="00F42CB9"/>
    <w:rsid w:val="00F433E9"/>
    <w:rsid w:val="00F44977"/>
    <w:rsid w:val="00F453DE"/>
    <w:rsid w:val="00F46856"/>
    <w:rsid w:val="00F5207C"/>
    <w:rsid w:val="00F55058"/>
    <w:rsid w:val="00F60183"/>
    <w:rsid w:val="00F641DF"/>
    <w:rsid w:val="00F64F36"/>
    <w:rsid w:val="00F66E3A"/>
    <w:rsid w:val="00F734DD"/>
    <w:rsid w:val="00F744FB"/>
    <w:rsid w:val="00F825A1"/>
    <w:rsid w:val="00F91ED0"/>
    <w:rsid w:val="00F95A3C"/>
    <w:rsid w:val="00F95A8B"/>
    <w:rsid w:val="00F96ECD"/>
    <w:rsid w:val="00F977B8"/>
    <w:rsid w:val="00FA26A2"/>
    <w:rsid w:val="00FA4969"/>
    <w:rsid w:val="00FA4F73"/>
    <w:rsid w:val="00FA5EBE"/>
    <w:rsid w:val="00FA7AF8"/>
    <w:rsid w:val="00FB0482"/>
    <w:rsid w:val="00FB078B"/>
    <w:rsid w:val="00FB108A"/>
    <w:rsid w:val="00FB3423"/>
    <w:rsid w:val="00FB39E4"/>
    <w:rsid w:val="00FB3F9B"/>
    <w:rsid w:val="00FB4A98"/>
    <w:rsid w:val="00FB75C2"/>
    <w:rsid w:val="00FB79DD"/>
    <w:rsid w:val="00FC275B"/>
    <w:rsid w:val="00FC3751"/>
    <w:rsid w:val="00FC3F3A"/>
    <w:rsid w:val="00FC4006"/>
    <w:rsid w:val="00FC5012"/>
    <w:rsid w:val="00FC6E67"/>
    <w:rsid w:val="00FD664A"/>
    <w:rsid w:val="00FE100D"/>
    <w:rsid w:val="00FE3268"/>
    <w:rsid w:val="00FE39CD"/>
    <w:rsid w:val="00FE48E6"/>
    <w:rsid w:val="00FE5A8B"/>
    <w:rsid w:val="00FE6FB8"/>
    <w:rsid w:val="00FF125C"/>
    <w:rsid w:val="00FF191C"/>
    <w:rsid w:val="00FF1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0D595128-7293-49D3-BB6F-A13E943AE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2A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172A2"/>
    <w:pPr>
      <w:keepNext/>
      <w:spacing w:line="360" w:lineRule="auto"/>
      <w:jc w:val="center"/>
      <w:outlineLvl w:val="0"/>
    </w:pPr>
    <w:rPr>
      <w:rFonts w:eastAsia="Calibri"/>
      <w:b/>
    </w:rPr>
  </w:style>
  <w:style w:type="paragraph" w:styleId="3">
    <w:name w:val="heading 3"/>
    <w:basedOn w:val="a"/>
    <w:next w:val="a"/>
    <w:link w:val="30"/>
    <w:uiPriority w:val="99"/>
    <w:qFormat/>
    <w:rsid w:val="006172A2"/>
    <w:pPr>
      <w:keepNext/>
      <w:jc w:val="center"/>
      <w:outlineLvl w:val="2"/>
    </w:pPr>
    <w:rPr>
      <w:rFonts w:eastAsia="Calibri"/>
      <w:b/>
    </w:rPr>
  </w:style>
  <w:style w:type="paragraph" w:styleId="4">
    <w:name w:val="heading 4"/>
    <w:basedOn w:val="a"/>
    <w:next w:val="a"/>
    <w:link w:val="40"/>
    <w:uiPriority w:val="99"/>
    <w:qFormat/>
    <w:rsid w:val="006172A2"/>
    <w:pPr>
      <w:keepNext/>
      <w:jc w:val="center"/>
      <w:outlineLvl w:val="3"/>
    </w:pPr>
    <w:rPr>
      <w:rFonts w:eastAsia="Calibr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link w:val="4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Normal (Web)"/>
    <w:aliases w:val="Обычный (Web)"/>
    <w:basedOn w:val="a"/>
    <w:rsid w:val="006172A2"/>
    <w:pPr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link w:val="a5"/>
    <w:uiPriority w:val="99"/>
    <w:qFormat/>
    <w:rsid w:val="006172A2"/>
    <w:pPr>
      <w:jc w:val="center"/>
    </w:pPr>
    <w:rPr>
      <w:rFonts w:eastAsia="Calibri"/>
      <w:b/>
    </w:rPr>
  </w:style>
  <w:style w:type="character" w:customStyle="1" w:styleId="a5">
    <w:name w:val="Название Знак"/>
    <w:link w:val="a4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paragraph" w:styleId="a6">
    <w:name w:val="Subtitle"/>
    <w:basedOn w:val="a"/>
    <w:link w:val="a7"/>
    <w:uiPriority w:val="99"/>
    <w:qFormat/>
    <w:rsid w:val="006172A2"/>
    <w:pPr>
      <w:spacing w:line="360" w:lineRule="auto"/>
      <w:jc w:val="center"/>
    </w:pPr>
    <w:rPr>
      <w:rFonts w:eastAsia="Calibri"/>
      <w:b/>
    </w:rPr>
  </w:style>
  <w:style w:type="character" w:customStyle="1" w:styleId="a7">
    <w:name w:val="Подзаголовок Знак"/>
    <w:link w:val="a6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6172A2"/>
    <w:rPr>
      <w:rFonts w:ascii="Times New Roman" w:hAnsi="Times New Roman" w:cs="Times New Roman"/>
    </w:rPr>
  </w:style>
  <w:style w:type="paragraph" w:styleId="a8">
    <w:name w:val="List Paragraph"/>
    <w:basedOn w:val="a"/>
    <w:uiPriority w:val="99"/>
    <w:qFormat/>
    <w:rsid w:val="005D6D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47468F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rsid w:val="0067232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13188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a">
    <w:name w:val="Balloon Text"/>
    <w:basedOn w:val="a"/>
    <w:link w:val="ab"/>
    <w:semiHidden/>
    <w:unhideWhenUsed/>
    <w:rsid w:val="00175FAF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semiHidden/>
    <w:rsid w:val="00175FAF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uiPriority w:val="99"/>
    <w:rsid w:val="00D2617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2617C"/>
    <w:pPr>
      <w:spacing w:before="100" w:beforeAutospacing="1" w:after="100" w:afterAutospacing="1"/>
    </w:pPr>
    <w:rPr>
      <w:sz w:val="24"/>
      <w:szCs w:val="24"/>
    </w:rPr>
  </w:style>
  <w:style w:type="paragraph" w:styleId="ac">
    <w:name w:val="No Spacing"/>
    <w:link w:val="ad"/>
    <w:uiPriority w:val="1"/>
    <w:qFormat/>
    <w:rsid w:val="00D2617C"/>
    <w:rPr>
      <w:rFonts w:eastAsia="Times New Roman"/>
      <w:sz w:val="22"/>
      <w:szCs w:val="22"/>
    </w:rPr>
  </w:style>
  <w:style w:type="character" w:customStyle="1" w:styleId="ad">
    <w:name w:val="Без интервала Знак"/>
    <w:link w:val="ac"/>
    <w:uiPriority w:val="1"/>
    <w:locked/>
    <w:rsid w:val="00D2617C"/>
    <w:rPr>
      <w:rFonts w:eastAsia="Times New Roman"/>
      <w:sz w:val="22"/>
      <w:szCs w:val="22"/>
      <w:lang w:bidi="ar-SA"/>
    </w:rPr>
  </w:style>
  <w:style w:type="paragraph" w:styleId="ae">
    <w:name w:val="header"/>
    <w:basedOn w:val="a"/>
    <w:link w:val="af"/>
    <w:uiPriority w:val="99"/>
    <w:unhideWhenUsed/>
    <w:rsid w:val="000627E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0627E6"/>
    <w:rPr>
      <w:rFonts w:ascii="Times New Roman" w:eastAsia="Times New Roman" w:hAnsi="Times New Roman"/>
    </w:rPr>
  </w:style>
  <w:style w:type="paragraph" w:styleId="af0">
    <w:name w:val="footer"/>
    <w:basedOn w:val="a"/>
    <w:link w:val="af1"/>
    <w:uiPriority w:val="99"/>
    <w:unhideWhenUsed/>
    <w:rsid w:val="000627E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0627E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7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554E835D2D2A6127E0A4C193C76A8B9D77F8E0479C163FE3DF81CCE4Bz33DB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427A0-150A-4C23-850A-9BF36C21B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2607</TotalTime>
  <Pages>1</Pages>
  <Words>8279</Words>
  <Characters>47192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V.A.GERMAN</dc:creator>
  <cp:keywords/>
  <dc:description/>
  <cp:lastModifiedBy>Парубец Елена Анатольевна</cp:lastModifiedBy>
  <cp:revision>316</cp:revision>
  <cp:lastPrinted>2021-11-01T03:10:00Z</cp:lastPrinted>
  <dcterms:created xsi:type="dcterms:W3CDTF">2019-08-28T11:27:00Z</dcterms:created>
  <dcterms:modified xsi:type="dcterms:W3CDTF">2021-11-01T03:14:00Z</dcterms:modified>
</cp:coreProperties>
</file>