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D13A5" w14:textId="77777777" w:rsidR="008B5ED5" w:rsidRPr="008B5ED5" w:rsidRDefault="008B5ED5" w:rsidP="008B5E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8B5ED5">
        <w:rPr>
          <w:rFonts w:ascii="Arial" w:eastAsia="Times New Roman" w:hAnsi="Arial" w:cs="Arial"/>
          <w:b/>
          <w:bCs/>
          <w:color w:val="1A1A1A"/>
          <w:kern w:val="0"/>
          <w:sz w:val="20"/>
          <w:szCs w:val="20"/>
          <w:lang w:eastAsia="ru-RU"/>
          <w14:ligatures w14:val="none"/>
        </w:rPr>
        <w:t>Аналитическая записка</w:t>
      </w:r>
    </w:p>
    <w:p w14:paraId="3EF749DA" w14:textId="77777777" w:rsidR="008B5ED5" w:rsidRPr="008B5ED5" w:rsidRDefault="008B5ED5" w:rsidP="008B5E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8B5ED5">
        <w:rPr>
          <w:rFonts w:ascii="Arial" w:eastAsia="Times New Roman" w:hAnsi="Arial" w:cs="Arial"/>
          <w:b/>
          <w:bCs/>
          <w:color w:val="1A1A1A"/>
          <w:kern w:val="0"/>
          <w:sz w:val="20"/>
          <w:szCs w:val="20"/>
          <w:lang w:eastAsia="ru-RU"/>
          <w14:ligatures w14:val="none"/>
        </w:rPr>
        <w:t>к социально-экономическим показателям МО «Холмский городской округ» за 1 квартал 2012 года.</w:t>
      </w:r>
    </w:p>
    <w:p w14:paraId="2FD910C8" w14:textId="77777777" w:rsidR="008B5ED5" w:rsidRPr="008B5ED5" w:rsidRDefault="008B5ED5" w:rsidP="008B5E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8B5ED5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По итогам 1 квартала 2012 года доходы местного бюджета к уровню аналогичного периода прошлого года увеличились на 6,3%.</w:t>
      </w:r>
    </w:p>
    <w:p w14:paraId="3565984E" w14:textId="77777777" w:rsidR="008B5ED5" w:rsidRPr="008B5ED5" w:rsidRDefault="008B5ED5" w:rsidP="008B5E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8B5ED5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Удельный вес собственных налоговых и неналоговых доходов в структуре доходов бюджета вырос на 3,7 процентных пункта и составил 31,9%.</w:t>
      </w:r>
    </w:p>
    <w:p w14:paraId="1590C566" w14:textId="77777777" w:rsidR="008B5ED5" w:rsidRPr="008B5ED5" w:rsidRDefault="008B5ED5" w:rsidP="008B5E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8B5ED5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Наибольший удельный вес в сумме налогов, поступивших в бюджет муниципального образования от предприятий городского округа, приходится на предприятия транспорта и связи- 26,5%. На долю учреждений образования и здравоохранения приходится порядка 15,3%, оптовой и розничной торговли – 10,4%.</w:t>
      </w:r>
    </w:p>
    <w:p w14:paraId="6DF1A475" w14:textId="77777777" w:rsidR="008B5ED5" w:rsidRPr="008B5ED5" w:rsidRDefault="008B5ED5" w:rsidP="008B5E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8B5ED5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Рост налоговых платежей к соответствующему периоду 2011 года обусловлен увеличением поступлений налогов от предприятий транспорта, РПК, розничной и оптовой торговли, а также увеличением норматива отчислений в местный бюджет.</w:t>
      </w:r>
    </w:p>
    <w:p w14:paraId="6A3F0481" w14:textId="77777777" w:rsidR="008B5ED5" w:rsidRPr="008B5ED5" w:rsidRDefault="008B5ED5" w:rsidP="008B5E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8B5ED5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Количество юридических лиц снизилось на 3%, индивидуальных предпринимателей снизилось на 8,6%. Снижение обусловлено снижением общей численности населения по причине естественной убыли и миграционного оттока населения. За 2011 год численность населения городского округа сократилась на 882 человека.</w:t>
      </w:r>
    </w:p>
    <w:p w14:paraId="0E9CA734" w14:textId="77777777" w:rsidR="008B5ED5" w:rsidRPr="008B5ED5" w:rsidRDefault="008B5ED5" w:rsidP="008B5E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8B5ED5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По состоянию на 01.03.2012 года удельный вес убыточных предприятий сохранился на уровне аналогичного периода 2011 года и составил 56,3%. Предприятиями получен положительный финансовый результат в сумме 102,9 млн. руб. прибыли. В аналогичном периоде 2011 года финансовый результат составил 150,7 млн. руб. прибыли.</w:t>
      </w:r>
    </w:p>
    <w:p w14:paraId="2AC71D4E" w14:textId="77777777" w:rsidR="008B5ED5" w:rsidRPr="008B5ED5" w:rsidRDefault="008B5ED5" w:rsidP="008B5E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8B5ED5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Дебиторская задолженность как текущая, так и просроченная по состоянию на 01.03.2012 года имеет тенденцию роста соответственно в 1,6 и в 3,7 раза.</w:t>
      </w:r>
    </w:p>
    <w:p w14:paraId="33BC01A5" w14:textId="77777777" w:rsidR="008B5ED5" w:rsidRPr="008B5ED5" w:rsidRDefault="008B5ED5" w:rsidP="008B5E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8B5ED5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Сумма кредиторской задолженности, в том числе просроченной, увеличилась к уровню аналогичного периода прошлого года соответственно на 18,3% и 25,9%.</w:t>
      </w:r>
    </w:p>
    <w:p w14:paraId="4E97D548" w14:textId="77777777" w:rsidR="008B5ED5" w:rsidRPr="008B5ED5" w:rsidRDefault="008B5ED5" w:rsidP="008B5E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8B5ED5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В 1 квартале 2012 года на 13% увеличился оборот организаций, не относящихся к субъектам малого предпринимательства (включая средние предприятия), средняя численность работников которых превышает 15 человек и составил 2 млрд. руб.</w:t>
      </w:r>
    </w:p>
    <w:p w14:paraId="31DE09CB" w14:textId="77777777" w:rsidR="008B5ED5" w:rsidRPr="008B5ED5" w:rsidRDefault="008B5ED5" w:rsidP="008B5E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8B5ED5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На долю предприятий занимающихся выловом рыбы приходится порядка 76,7% в общем объеме отгруженных товаров и несмотря на то, что по данному виду деятельности в отчетном периоде темп роста составил 107,8%, в целом общий объем отгруженных товаров собственного производства, выполненных работ и услуг собственными силами по основным видам экономической деятельности по организациям, не относящимся к субъектам малого предпринимательства</w:t>
      </w:r>
      <w:r w:rsidRPr="008B5ED5">
        <w:rPr>
          <w:rFonts w:ascii="Arial" w:eastAsia="Times New Roman" w:hAnsi="Arial" w:cs="Arial"/>
          <w:b/>
          <w:bCs/>
          <w:i/>
          <w:iCs/>
          <w:color w:val="1A1A1A"/>
          <w:kern w:val="0"/>
          <w:sz w:val="20"/>
          <w:szCs w:val="20"/>
          <w:lang w:eastAsia="ru-RU"/>
          <w14:ligatures w14:val="none"/>
        </w:rPr>
        <w:t> в стоимостном выражении снижен</w:t>
      </w:r>
      <w:r w:rsidRPr="008B5ED5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 на 16% и составил 708,7 млн. рублей. Снижение обусловлено снижением темпов роста в обрабатывающем производстве и производстве и распределении электроэнергии, газа и воды.</w:t>
      </w:r>
    </w:p>
    <w:p w14:paraId="2E2A7408" w14:textId="77777777" w:rsidR="008B5ED5" w:rsidRPr="008B5ED5" w:rsidRDefault="008B5ED5" w:rsidP="008B5E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8B5ED5">
        <w:rPr>
          <w:rFonts w:ascii="Arial" w:eastAsia="Times New Roman" w:hAnsi="Arial" w:cs="Arial"/>
          <w:b/>
          <w:bCs/>
          <w:i/>
          <w:iCs/>
          <w:color w:val="1A1A1A"/>
          <w:kern w:val="0"/>
          <w:sz w:val="20"/>
          <w:szCs w:val="20"/>
          <w:lang w:eastAsia="ru-RU"/>
          <w14:ligatures w14:val="none"/>
        </w:rPr>
        <w:t>В натуральном выражении возросли показатели</w:t>
      </w:r>
      <w:r w:rsidRPr="008B5ED5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: нерудные стройматериалы в 2,4 раза, рост показателя обусловлен, в том числе и растущей потребностью в связи с развитием жилищного строительства на территории муниципального образования и Сахалинской области в целом. Увеличилось производство древесины необработанной на 36,4%, производство рыбы и продуктов рыбных, переработанных и консервированных на 16,6%. Основной выпуск рыбопродуктов производился судами предприятия ЗАО «Сахалин-Лизинг-Флот», ООО фирма «Посейдон», ООО Водолей, работающими на промысле минтая в Охотском море и осуществляющими его безотходную переработку (мороженая б/г, филе, молоки, икра). Увеличились экспортные поставки рыбы и морепродуктов в 1,7 раза, как в натуральном, так и в стоимостном выражении.</w:t>
      </w:r>
    </w:p>
    <w:p w14:paraId="2DB23518" w14:textId="77777777" w:rsidR="008B5ED5" w:rsidRPr="008B5ED5" w:rsidRDefault="008B5ED5" w:rsidP="008B5E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8B5ED5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В анализируемом периоде наблюдался рост натуральных показателей в пищевой промышленности. Так выпуск цельно-молочной продукции увеличился на 14,9%, кондитерских изделий на 16%, мясных полуфабрикатов на 32,2%.</w:t>
      </w:r>
    </w:p>
    <w:p w14:paraId="28AB998F" w14:textId="77777777" w:rsidR="008B5ED5" w:rsidRPr="008B5ED5" w:rsidRDefault="008B5ED5" w:rsidP="008B5E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8B5ED5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Производство электроэнергии и теплоэнергии увеличилось соответственно на 28,3% и 18,7%.</w:t>
      </w:r>
    </w:p>
    <w:p w14:paraId="5A2ED37F" w14:textId="77777777" w:rsidR="008B5ED5" w:rsidRPr="008B5ED5" w:rsidRDefault="008B5ED5" w:rsidP="008B5E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8B5ED5">
        <w:rPr>
          <w:rFonts w:ascii="Arial" w:eastAsia="Times New Roman" w:hAnsi="Arial" w:cs="Arial"/>
          <w:b/>
          <w:bCs/>
          <w:i/>
          <w:iCs/>
          <w:color w:val="1A1A1A"/>
          <w:kern w:val="0"/>
          <w:sz w:val="20"/>
          <w:szCs w:val="20"/>
          <w:lang w:eastAsia="ru-RU"/>
          <w14:ligatures w14:val="none"/>
        </w:rPr>
        <w:t>В натуральном выражении снижен </w:t>
      </w:r>
      <w:r w:rsidRPr="008B5ED5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на 9,3% вылов рыбы, выпуск муки рыбной, не пригодной в пищу на 8,1%, производство мяса и субпродуктов пищевых убойных животных на 26,9%.</w:t>
      </w:r>
    </w:p>
    <w:p w14:paraId="51749317" w14:textId="77777777" w:rsidR="008B5ED5" w:rsidRPr="008B5ED5" w:rsidRDefault="008B5ED5" w:rsidP="008B5E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8B5ED5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По состоянию на 01.01.2012 года на территории муниципального образования «Холмский городской округ» производством сельскохозяйственной продукции занимаются 2 сельхозпредприятия (ООО «Костромское», ООО «Агро-Альянс»), 15 крестьянских (фермерских) хозяйств, 1829 личных подсобных хозяйств и 54 садоводческих товариществ. В отчетном периоде снижено в сельхозорганизациях поголовье крупного рогатого скота на 57,1%, производство скота и птицы в живом весе к аналогичному периоду 2011 года составило 49,4%.</w:t>
      </w:r>
    </w:p>
    <w:p w14:paraId="003BBF0A" w14:textId="77777777" w:rsidR="008B5ED5" w:rsidRPr="008B5ED5" w:rsidRDefault="008B5ED5" w:rsidP="008B5E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8B5ED5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Объем подрядных работ в отчетном периоде составил 18,2 млн. руб.Продолжаются работы по строительству жилых домов, введено в эксплуатацию 1039 кв. метров жилья, построено 4жилых дома ( в 1 кв. 2011 г – 85 кв. м. жилья ,2 дома).</w:t>
      </w:r>
    </w:p>
    <w:p w14:paraId="0F1C8268" w14:textId="77777777" w:rsidR="008B5ED5" w:rsidRPr="008B5ED5" w:rsidRDefault="008B5ED5" w:rsidP="008B5E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8B5ED5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 xml:space="preserve">Коммерческий объем перевозок грузов морским и автомобильным транспортом увеличился на 15,6% и обусловлен ростом на 16,3% грузоперевозок на морском транспорте, на автомобильном </w:t>
      </w:r>
      <w:r w:rsidRPr="008B5ED5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lastRenderedPageBreak/>
        <w:t>транспорте этот показатель имеет тенденцию снижения. Коммерческий объем пассажирских перевозок снижен на 0,9% и обусловлен снижением перевозок как морским, так и автомобильным транспортом.</w:t>
      </w:r>
    </w:p>
    <w:p w14:paraId="53C383DB" w14:textId="77777777" w:rsidR="008B5ED5" w:rsidRPr="008B5ED5" w:rsidRDefault="008B5ED5" w:rsidP="008B5E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8B5ED5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В 1 квартале 2012 года динамично продолжает развиваться потребительский рынок муниципального образования. Тенденцию роста, как в фактических ценах, так и в сопоставимой оценке имели оборот розничной торговли и общественного питания, объем платных услуг. Объем бытовых услуг при темпе роста 112% к аналогичному периоду 2011 года в фактических ценах, в сопоставимой оценке имеет тенденцию снижения на 0,4%.</w:t>
      </w:r>
    </w:p>
    <w:p w14:paraId="0EA659FC" w14:textId="77777777" w:rsidR="008B5ED5" w:rsidRPr="008B5ED5" w:rsidRDefault="008B5ED5" w:rsidP="008B5E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8B5ED5">
        <w:rPr>
          <w:rFonts w:ascii="Arial" w:eastAsia="Times New Roman" w:hAnsi="Arial" w:cs="Arial"/>
          <w:b/>
          <w:bCs/>
          <w:i/>
          <w:iCs/>
          <w:color w:val="1A1A1A"/>
          <w:kern w:val="0"/>
          <w:sz w:val="20"/>
          <w:szCs w:val="20"/>
          <w:lang w:eastAsia="ru-RU"/>
          <w14:ligatures w14:val="none"/>
        </w:rPr>
        <w:t>По состоянию на 01.03.2010</w:t>
      </w:r>
      <w:r w:rsidRPr="008B5ED5">
        <w:rPr>
          <w:rFonts w:ascii="Arial" w:eastAsia="Times New Roman" w:hAnsi="Arial" w:cs="Arial"/>
          <w:b/>
          <w:bCs/>
          <w:color w:val="1A1A1A"/>
          <w:kern w:val="0"/>
          <w:sz w:val="20"/>
          <w:szCs w:val="20"/>
          <w:lang w:eastAsia="ru-RU"/>
          <w14:ligatures w14:val="none"/>
        </w:rPr>
        <w:t> года</w:t>
      </w:r>
      <w:r w:rsidRPr="008B5ED5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 среднесписочная численность работающих в экономике составила 12,3 тыс. чел., что на 0,2 процентных пункта ниже уровня соответствующего периода прошлого года. Среднемесячная заработная плата увеличилась на 5% и составила 28,9 тысяч рублей.</w:t>
      </w:r>
    </w:p>
    <w:p w14:paraId="1ED6D40B" w14:textId="77777777" w:rsidR="008B5ED5" w:rsidRPr="008B5ED5" w:rsidRDefault="008B5ED5" w:rsidP="008B5E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8B5ED5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По имеющимся статистическим данным просроченная задолженность по выплате заработной платы в муниципальном образовании отсутствует.</w:t>
      </w:r>
    </w:p>
    <w:p w14:paraId="32916604" w14:textId="77777777" w:rsidR="008B5ED5" w:rsidRPr="008B5ED5" w:rsidRDefault="008B5ED5" w:rsidP="008B5E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8B5ED5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Объемы доходов и расходов ЖКХ в 1 квартале 2012 года к уровню соответствующего периода 2011 года выросли соответственно на 2% и 4,3%.</w:t>
      </w:r>
    </w:p>
    <w:p w14:paraId="0F036DE4" w14:textId="77777777" w:rsidR="008B5ED5" w:rsidRPr="008B5ED5" w:rsidRDefault="008B5ED5" w:rsidP="008B5E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8B5ED5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Уровень платежей населения к нормативной стоимости ЖКУ вырос на 4,9 процентных пункта.</w:t>
      </w:r>
    </w:p>
    <w:p w14:paraId="119B6D6B" w14:textId="77777777" w:rsidR="008B5ED5" w:rsidRPr="008B5ED5" w:rsidRDefault="008B5ED5" w:rsidP="008B5E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8B5ED5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Несмотря на предпринимаемые меры, объем задолженности потребителей по оплате ЖКУ, в том числе населения имеет тенденцию роста на 6,2 и 2,7 процентов соответственно.</w:t>
      </w:r>
    </w:p>
    <w:p w14:paraId="12C14E15" w14:textId="77777777" w:rsidR="008B5ED5" w:rsidRPr="008B5ED5" w:rsidRDefault="008B5ED5" w:rsidP="008B5E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8B5ED5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Демографическая ситуация характеризуется продолжающейся убылью населения. По состоянию на 01.03.2012 года население муниципального образования сократилось на 184 чел., в том числе в результате естественной убыли на 65 чел., миграционного оттока на 119 чел.</w:t>
      </w:r>
    </w:p>
    <w:p w14:paraId="58A88D1D" w14:textId="77777777" w:rsidR="008816DC" w:rsidRPr="008B5ED5" w:rsidRDefault="008816DC" w:rsidP="008B5ED5"/>
    <w:sectPr w:rsidR="008816DC" w:rsidRPr="008B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E2"/>
    <w:rsid w:val="000152F5"/>
    <w:rsid w:val="00393CE2"/>
    <w:rsid w:val="008816DC"/>
    <w:rsid w:val="008B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747CB-548D-4D36-948C-FC1CA3BA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960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Игнатьев</dc:creator>
  <cp:keywords/>
  <dc:description/>
  <cp:lastModifiedBy>Александр Игнатьев</cp:lastModifiedBy>
  <cp:revision>3</cp:revision>
  <dcterms:created xsi:type="dcterms:W3CDTF">2025-01-28T21:43:00Z</dcterms:created>
  <dcterms:modified xsi:type="dcterms:W3CDTF">2025-01-28T21:45:00Z</dcterms:modified>
</cp:coreProperties>
</file>