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1BA7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Аналитическая записка</w:t>
      </w:r>
    </w:p>
    <w:p w14:paraId="4E73A638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color w:val="1A1A1A"/>
          <w:sz w:val="20"/>
          <w:szCs w:val="20"/>
        </w:rPr>
        <w:t>к социально-экономическим показателям МО «Холмский городской округ» за 1 квартал 2012 года.</w:t>
      </w:r>
    </w:p>
    <w:p w14:paraId="45BC86F0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По итогам 1 квартала 2012 года доходы местного бюджета к уровню аналогичного периода прошлого года увеличились на 6,3%.</w:t>
      </w:r>
    </w:p>
    <w:p w14:paraId="6C9181CC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Удельный вес собственных налоговых и неналоговых доходов в структуре доходов бюджета вырос на 3,7 процентных пункта и составил 31,9%.</w:t>
      </w:r>
    </w:p>
    <w:p w14:paraId="252D5C6F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Наибольший удельный вес в сумме налогов, поступивших в бюджет муниципального образования от предприятий городского округа, приходится на предприятия транспорта и связи- 26,5%. На долю учреждений образования и здравоохранения приходится порядка 15,3%, оптовой и розничной торговли – 10,4%.</w:t>
      </w:r>
    </w:p>
    <w:p w14:paraId="583FC266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Рост налоговых платежей к соответствующему периоду 2011 года обусловлен увеличением поступлений налогов от предприятий транспорта, РПК, розничной и оптовой торговли, а также увеличением норматива отчислений в местный бюджет.</w:t>
      </w:r>
    </w:p>
    <w:p w14:paraId="2111A61D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Количество юридических лиц снизилось на 3%, индивидуальных предпринимателей снизилось на 8,6%. Снижение обусловлено снижением общей численности населения по причине естественной убыли и миграционного оттока населения. За 2011 год численность населения городского округа сократилась на 882 человека.</w:t>
      </w:r>
    </w:p>
    <w:p w14:paraId="3D1E5EF5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По состоянию на 01.03.2012 года удельный вес убыточных предприятий сохранился на уровне аналогичного периода 2011 года и составил 56,3%. Предприятиями получен положительный финансовый результат в сумме 102,9 млн. руб. прибыли. В аналогичном периоде 2011 года финансовый результат составил 150,7 млн. руб. прибыли.</w:t>
      </w:r>
    </w:p>
    <w:p w14:paraId="512DAE3A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Дебиторская задолженность как текущая, так и просроченная по состоянию на 01.03.2012 года имеет тенденцию роста соответственно в 1,6 и в 3,7 раза.</w:t>
      </w:r>
    </w:p>
    <w:p w14:paraId="6081BD03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Сумма кредиторской задолженности, в том числе просроченной, увеличилась к уровню аналогичного периода прошлого года соответственно на 18,3% и 25,9%.</w:t>
      </w:r>
    </w:p>
    <w:p w14:paraId="6C3D030A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 1 квартале 2012 года на 13% увеличился оборот организаций, не относящихся к субъектам малого предпринимательства (включая средние предприятия), средняя численность работников которых превышает 15 человек и составил 2 млрд. руб.</w:t>
      </w:r>
    </w:p>
    <w:p w14:paraId="7BAA867F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На долю предприятий занимающихся выловом рыбы приходится порядка 76,7% в общем объеме отгруженных товаров и несмотря на то, что по данному виду деятельности в отчетном периоде темп роста составил 107,8%, в целом общий объем отгруженных товаров собственного производства, выполненных работ и услуг собственными силами по основным видам экономической деятельности по организациям, не относящимся к субъектам малого предпринимательства</w:t>
      </w:r>
      <w:r>
        <w:rPr>
          <w:rFonts w:ascii="Arial" w:hAnsi="Arial" w:cs="Arial"/>
          <w:b/>
          <w:bCs/>
          <w:i/>
          <w:iCs/>
          <w:color w:val="1A1A1A"/>
          <w:sz w:val="20"/>
          <w:szCs w:val="20"/>
        </w:rPr>
        <w:t> в стоимостном выражении снижен</w:t>
      </w:r>
      <w:r>
        <w:rPr>
          <w:rFonts w:ascii="Arial" w:hAnsi="Arial" w:cs="Arial"/>
          <w:color w:val="1A1A1A"/>
          <w:sz w:val="20"/>
          <w:szCs w:val="20"/>
        </w:rPr>
        <w:t> на 16% и составил 708,7 млн. рублей. Снижение обусловлено снижением темпов роста в обрабатывающем производстве и производстве и распределении электроэнергии, газа и воды.</w:t>
      </w:r>
    </w:p>
    <w:p w14:paraId="57F6BDAE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A1A1A"/>
          <w:sz w:val="20"/>
          <w:szCs w:val="20"/>
        </w:rPr>
        <w:t>В натуральном выражении возросли показатели</w:t>
      </w:r>
      <w:r>
        <w:rPr>
          <w:rFonts w:ascii="Arial" w:hAnsi="Arial" w:cs="Arial"/>
          <w:color w:val="1A1A1A"/>
          <w:sz w:val="20"/>
          <w:szCs w:val="20"/>
        </w:rPr>
        <w:t>: нерудные стройматериалы в 2,4 раза, рост показателя обусловлен, в том числе и растущей потребностью в связи с развитием жилищного строительства на территории муниципального образования и Сахалинской области в целом. Увеличилось производство древесины необработанной на 36,4%, производство рыбы и продуктов рыбных, переработанных и консервированных на 16,6%. Основной выпуск рыбопродуктов производился судами предприятия ЗАО «Сахалин-Лизинг-Флот», ООО фирма «Посейдон», ООО Водолей, работающими на промысле минтая в Охотском море и осуществляющими его безотходную переработку (мороженая б/г, филе, молоки, икра). Увеличились экспортные поставки рыбы и морепродуктов в 1,7 раза, как в натуральном, так и в стоимостном выражении.</w:t>
      </w:r>
    </w:p>
    <w:p w14:paraId="2FD7ACAE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 анализируемом периоде наблюдался рост натуральных показателей в пищевой промышленности. Так выпуск цельно-молочной продукции увеличился на 14,9%, кондитерских изделий на 16%, мясных полуфабрикатов на 32,2%.</w:t>
      </w:r>
    </w:p>
    <w:p w14:paraId="00085B58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Производство электроэнергии и теплоэнергии увеличилось соответственно на 28,3% и 18,7%.</w:t>
      </w:r>
    </w:p>
    <w:p w14:paraId="5BA4E10F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A1A1A"/>
          <w:sz w:val="20"/>
          <w:szCs w:val="20"/>
        </w:rPr>
        <w:t>В натуральном выражении снижен </w:t>
      </w:r>
      <w:r>
        <w:rPr>
          <w:rFonts w:ascii="Arial" w:hAnsi="Arial" w:cs="Arial"/>
          <w:color w:val="1A1A1A"/>
          <w:sz w:val="20"/>
          <w:szCs w:val="20"/>
        </w:rPr>
        <w:t>на 9,3% вылов рыбы, выпуск муки рыбной, не пригодной в пищу на 8,1%, производство мяса и субпродуктов пищевых убойных животных на 26,9%.</w:t>
      </w:r>
    </w:p>
    <w:p w14:paraId="5F5AEF17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По состоянию на 01.01.2012 года на территории муниципального образования «Холмский городской округ» производством сельскохозяйственной продукции занимаются 2 сельхозпредприятия (ООО «Костромское», ООО «Агро-Альянс»), 15 крестьянских (фермерских) хозяйств, 1829 личных подсобных хозяйств и 54 садоводческих товариществ. В отчетном периоде снижено в сельхозорганизациях поголовье крупного рогатого скота на 57,1%, производство скота и птицы в живом весе к аналогичному периоду 2011 года составило 49,4%.</w:t>
      </w:r>
    </w:p>
    <w:p w14:paraId="3E932963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Объем подрядных работ в отчетном периоде составил 18,2 млн. руб.Продолжаются работы по строительству жилых домов, введено в эксплуатацию 1039 кв. метров жилья, построено 4жилых дома ( в 1 кв. 2011 г – 85 кв. м. жилья ,2 дома).</w:t>
      </w:r>
    </w:p>
    <w:p w14:paraId="2EA78140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 xml:space="preserve">Коммерческий объем перевозок грузов морским и автомобильным транспортом увеличился на 15,6% и обусловлен ростом на 16,3% грузоперевозок на морском транспорте, на автомобильном </w:t>
      </w:r>
      <w:r>
        <w:rPr>
          <w:rFonts w:ascii="Arial" w:hAnsi="Arial" w:cs="Arial"/>
          <w:color w:val="1A1A1A"/>
          <w:sz w:val="20"/>
          <w:szCs w:val="20"/>
        </w:rPr>
        <w:lastRenderedPageBreak/>
        <w:t>транспорте этот показатель имеет тенденцию снижения. Коммерческий объем пассажирских перевозок снижен на 0,9% и обусловлен снижением перевозок как морским, так и автомобильным транспортом.</w:t>
      </w:r>
    </w:p>
    <w:p w14:paraId="6B163642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В 1 квартале 2012 года динамично продолжает развиваться потребительский рынок муниципального образования. Тенденцию роста, как в фактических ценах, так и в сопоставимой оценке имели оборот розничной торговли и общественного питания, объем платных услуг. Объем бытовых услуг при темпе роста 112% к аналогичному периоду 2011 года в фактических ценах, в сопоставимой оценке имеет тенденцию снижения на 0,4%.</w:t>
      </w:r>
    </w:p>
    <w:p w14:paraId="4E2C8327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1A1A1A"/>
          <w:sz w:val="20"/>
          <w:szCs w:val="20"/>
        </w:rPr>
        <w:t>По состоянию на 01.03.2010</w:t>
      </w:r>
      <w:r>
        <w:rPr>
          <w:rFonts w:ascii="Arial" w:hAnsi="Arial" w:cs="Arial"/>
          <w:b/>
          <w:bCs/>
          <w:color w:val="1A1A1A"/>
          <w:sz w:val="20"/>
          <w:szCs w:val="20"/>
        </w:rPr>
        <w:t> года</w:t>
      </w:r>
      <w:r>
        <w:rPr>
          <w:rFonts w:ascii="Arial" w:hAnsi="Arial" w:cs="Arial"/>
          <w:color w:val="1A1A1A"/>
          <w:sz w:val="20"/>
          <w:szCs w:val="20"/>
        </w:rPr>
        <w:t> среднесписочная численность работающих в экономике составила 12,3 тыс. чел., что на 0,2 процентных пункта ниже уровня соответствующего периода прошлого года. Среднемесячная заработная плата увеличилась на 5% и составила 28,9 тысяч рублей.</w:t>
      </w:r>
    </w:p>
    <w:p w14:paraId="1CB04EB4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По имеющимся статистическим данным просроченная задолженность по выплате заработной платы в муниципальном образовании отсутствует.</w:t>
      </w:r>
    </w:p>
    <w:p w14:paraId="32C81992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Объемы доходов и расходов ЖКХ в 1 квартале 2012 года к уровню соответствующего периода 2011 года выросли соответственно на 2% и 4,3%.</w:t>
      </w:r>
    </w:p>
    <w:p w14:paraId="4189C923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Уровень платежей населения к нормативной стоимости ЖКУ вырос на 4,9 процентных пункта.</w:t>
      </w:r>
    </w:p>
    <w:p w14:paraId="5DF6080C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Несмотря на предпринимаемые меры, объем задолженности потребителей по оплате ЖКУ, в том числе населения имеет тенденцию роста на 6,2 и 2,7 процентов соответственно.</w:t>
      </w:r>
    </w:p>
    <w:p w14:paraId="429FA760" w14:textId="77777777" w:rsidR="000152F5" w:rsidRDefault="000152F5" w:rsidP="000152F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  <w:sz w:val="21"/>
          <w:szCs w:val="21"/>
        </w:rPr>
      </w:pPr>
      <w:r>
        <w:rPr>
          <w:rFonts w:ascii="Arial" w:hAnsi="Arial" w:cs="Arial"/>
          <w:color w:val="1A1A1A"/>
          <w:sz w:val="20"/>
          <w:szCs w:val="20"/>
        </w:rPr>
        <w:t>Демографическая ситуация характеризуется продолжающейся убылью населения. По состоянию на 01.03.2012 года население муниципального образования сократилось на 184 чел., в том числе в результате естественной убыли на 65 чел., миграционного оттока на 119 чел.</w:t>
      </w:r>
    </w:p>
    <w:p w14:paraId="58A88D1D" w14:textId="77777777" w:rsidR="008816DC" w:rsidRDefault="008816DC"/>
    <w:sectPr w:rsidR="0088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E2"/>
    <w:rsid w:val="000152F5"/>
    <w:rsid w:val="00393CE2"/>
    <w:rsid w:val="008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747CB-548D-4D36-948C-FC1CA3BA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Игнатьев</dc:creator>
  <cp:keywords/>
  <dc:description/>
  <cp:lastModifiedBy>Александр Игнатьев</cp:lastModifiedBy>
  <cp:revision>2</cp:revision>
  <dcterms:created xsi:type="dcterms:W3CDTF">2025-01-28T21:43:00Z</dcterms:created>
  <dcterms:modified xsi:type="dcterms:W3CDTF">2025-01-28T21:44:00Z</dcterms:modified>
</cp:coreProperties>
</file>