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7FA" w:rsidRPr="00E41AB8" w:rsidRDefault="00EA17FA" w:rsidP="00520A9F">
      <w:pPr>
        <w:pStyle w:val="Title"/>
        <w:rPr>
          <w:rFonts w:ascii="Arial" w:hAnsi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65pt;margin-top:5.65pt;width:36.5pt;height:49.4pt;z-index:-251658240" wrapcoords="-441 0 -441 21273 21600 21273 21600 0 -441 0" o:allowincell="f">
            <v:imagedata r:id="rId5" o:title="" gain="74473f" grayscale="t" bilevel="t"/>
            <w10:wrap type="through"/>
          </v:shape>
          <o:OLEObject Type="Embed" ProgID="MSPhotoEd.3" ShapeID="_x0000_s1026" DrawAspect="Content" ObjectID="_1527599252" r:id="rId6"/>
        </w:pict>
      </w:r>
    </w:p>
    <w:p w:rsidR="00EA17FA" w:rsidRDefault="00EA17FA" w:rsidP="00520A9F">
      <w:pPr>
        <w:pStyle w:val="Title"/>
        <w:rPr>
          <w:rFonts w:ascii="Arial" w:hAnsi="Arial"/>
          <w:sz w:val="24"/>
          <w:szCs w:val="24"/>
        </w:rPr>
      </w:pPr>
    </w:p>
    <w:p w:rsidR="00EA17FA" w:rsidRDefault="00EA17FA" w:rsidP="00520A9F">
      <w:pPr>
        <w:pStyle w:val="Title"/>
        <w:rPr>
          <w:rFonts w:ascii="Arial" w:hAnsi="Arial"/>
          <w:sz w:val="24"/>
          <w:szCs w:val="24"/>
        </w:rPr>
      </w:pPr>
    </w:p>
    <w:p w:rsidR="00EA17FA" w:rsidRDefault="00EA17FA" w:rsidP="00520A9F">
      <w:pPr>
        <w:pStyle w:val="Title"/>
        <w:rPr>
          <w:rFonts w:ascii="Arial" w:hAnsi="Arial"/>
          <w:sz w:val="24"/>
          <w:szCs w:val="24"/>
        </w:rPr>
      </w:pPr>
    </w:p>
    <w:p w:rsidR="00EA17FA" w:rsidRDefault="00EA17FA" w:rsidP="00520A9F">
      <w:pPr>
        <w:pStyle w:val="Title"/>
        <w:rPr>
          <w:rFonts w:ascii="Arial" w:hAnsi="Arial"/>
          <w:sz w:val="24"/>
          <w:szCs w:val="24"/>
        </w:rPr>
      </w:pPr>
    </w:p>
    <w:p w:rsidR="00EA17FA" w:rsidRPr="00E41AB8" w:rsidRDefault="00EA17FA" w:rsidP="00520A9F">
      <w:pPr>
        <w:pStyle w:val="Title"/>
        <w:rPr>
          <w:rFonts w:ascii="Arial" w:hAnsi="Arial"/>
          <w:sz w:val="24"/>
          <w:szCs w:val="24"/>
        </w:rPr>
      </w:pPr>
    </w:p>
    <w:p w:rsidR="00EA17FA" w:rsidRPr="00E85A3A" w:rsidRDefault="00EA17FA" w:rsidP="00520A9F">
      <w:pPr>
        <w:pStyle w:val="Subtitle"/>
        <w:rPr>
          <w:sz w:val="24"/>
          <w:szCs w:val="24"/>
        </w:rPr>
      </w:pPr>
      <w:r w:rsidRPr="00E85A3A">
        <w:rPr>
          <w:sz w:val="24"/>
          <w:szCs w:val="24"/>
        </w:rPr>
        <w:t>АДМИНИСТРАЦИЯ</w:t>
      </w:r>
    </w:p>
    <w:p w:rsidR="00EA17FA" w:rsidRPr="00E85A3A" w:rsidRDefault="00EA17FA" w:rsidP="00520A9F">
      <w:pPr>
        <w:pStyle w:val="Heading1"/>
        <w:rPr>
          <w:sz w:val="24"/>
          <w:szCs w:val="24"/>
        </w:rPr>
      </w:pPr>
      <w:r w:rsidRPr="00E85A3A">
        <w:rPr>
          <w:sz w:val="24"/>
          <w:szCs w:val="24"/>
        </w:rPr>
        <w:t>МУНИЦИПАЛЬНОГО ОБРАЗОВАНИЯ «ХОЛМСКИЙ ГОРОДСКОЙ ОКРУГ»</w:t>
      </w:r>
    </w:p>
    <w:p w:rsidR="00EA17FA" w:rsidRPr="00E41AB8" w:rsidRDefault="00EA17FA" w:rsidP="00520A9F">
      <w:pPr>
        <w:rPr>
          <w:sz w:val="24"/>
          <w:szCs w:val="24"/>
        </w:rPr>
      </w:pPr>
    </w:p>
    <w:p w:rsidR="00EA17FA" w:rsidRPr="00E85A3A" w:rsidRDefault="00EA17FA" w:rsidP="00520A9F">
      <w:pPr>
        <w:pStyle w:val="Heading4"/>
        <w:keepNext w:val="0"/>
        <w:rPr>
          <w:sz w:val="38"/>
          <w:szCs w:val="38"/>
        </w:rPr>
      </w:pPr>
      <w:r w:rsidRPr="00E85A3A">
        <w:rPr>
          <w:sz w:val="38"/>
          <w:szCs w:val="38"/>
        </w:rPr>
        <w:t>ПОСТАНОВЛЕНИЕ</w:t>
      </w:r>
    </w:p>
    <w:p w:rsidR="00EA17FA" w:rsidRDefault="00EA17FA" w:rsidP="00520A9F">
      <w:pPr>
        <w:rPr>
          <w:sz w:val="24"/>
          <w:szCs w:val="24"/>
        </w:rPr>
      </w:pPr>
    </w:p>
    <w:p w:rsidR="00EA17FA" w:rsidRPr="003C0821" w:rsidRDefault="00EA17FA" w:rsidP="00520A9F">
      <w:pPr>
        <w:rPr>
          <w:sz w:val="24"/>
          <w:szCs w:val="24"/>
        </w:rPr>
      </w:pPr>
      <w:r>
        <w:rPr>
          <w:sz w:val="24"/>
          <w:szCs w:val="24"/>
        </w:rPr>
        <w:tab/>
        <w:t>16.06.2016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804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A17FA" w:rsidRDefault="00EA17FA" w:rsidP="003C0821">
      <w:pPr>
        <w:rPr>
          <w:sz w:val="22"/>
        </w:rPr>
      </w:pPr>
      <w:r>
        <w:rPr>
          <w:sz w:val="22"/>
        </w:rPr>
        <w:t>от ______________________ № _________</w:t>
      </w:r>
    </w:p>
    <w:tbl>
      <w:tblPr>
        <w:tblW w:w="8472" w:type="dxa"/>
        <w:tblLook w:val="01E0"/>
      </w:tblPr>
      <w:tblGrid>
        <w:gridCol w:w="5070"/>
        <w:gridCol w:w="3402"/>
      </w:tblGrid>
      <w:tr w:rsidR="00EA17FA" w:rsidRPr="00E41AB8" w:rsidTr="00F37102">
        <w:tc>
          <w:tcPr>
            <w:tcW w:w="5070" w:type="dxa"/>
          </w:tcPr>
          <w:p w:rsidR="00EA17FA" w:rsidRDefault="00EA17FA" w:rsidP="00F50D3E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г. Холмск</w:t>
            </w:r>
          </w:p>
          <w:p w:rsidR="00EA17FA" w:rsidRDefault="00EA17FA" w:rsidP="00F50D3E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дополнения и изменения в </w:t>
            </w:r>
            <w:r w:rsidRPr="00A25D19">
              <w:rPr>
                <w:sz w:val="24"/>
                <w:szCs w:val="24"/>
              </w:rPr>
              <w:t>Поряд</w:t>
            </w:r>
            <w:r>
              <w:rPr>
                <w:sz w:val="24"/>
                <w:szCs w:val="24"/>
              </w:rPr>
              <w:t>ок</w:t>
            </w:r>
            <w:r w:rsidRPr="00A25D19">
              <w:rPr>
                <w:sz w:val="24"/>
                <w:szCs w:val="24"/>
              </w:rPr>
              <w:t xml:space="preserve"> предоставления</w:t>
            </w:r>
            <w:r>
              <w:rPr>
                <w:sz w:val="24"/>
                <w:szCs w:val="24"/>
              </w:rPr>
              <w:t xml:space="preserve"> субсидии на </w:t>
            </w:r>
            <w:r w:rsidRPr="00A25D19">
              <w:rPr>
                <w:sz w:val="24"/>
                <w:szCs w:val="24"/>
              </w:rPr>
              <w:t>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на территории муниципального образования «Холмский городской округ»</w:t>
            </w:r>
            <w:r>
              <w:rPr>
                <w:sz w:val="24"/>
                <w:szCs w:val="24"/>
              </w:rPr>
              <w:t xml:space="preserve">, утвержденный постановлением администрации муниципального образования «Холмский городской округ» от 25.03.2015 г. № 303 </w:t>
            </w:r>
            <w:r w:rsidRPr="00A25D19">
              <w:rPr>
                <w:sz w:val="24"/>
                <w:szCs w:val="24"/>
              </w:rPr>
              <w:t xml:space="preserve"> </w:t>
            </w:r>
          </w:p>
          <w:p w:rsidR="00EA17FA" w:rsidRPr="00E41AB8" w:rsidRDefault="00EA17FA" w:rsidP="00F50D3E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EA17FA" w:rsidRPr="00E41AB8" w:rsidRDefault="00EA17FA" w:rsidP="00C7679F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EA17FA" w:rsidRDefault="00EA17FA" w:rsidP="00412FD0">
      <w:pPr>
        <w:widowControl w:val="0"/>
        <w:ind w:firstLine="540"/>
        <w:jc w:val="both"/>
        <w:rPr>
          <w:sz w:val="24"/>
          <w:szCs w:val="24"/>
        </w:rPr>
      </w:pPr>
      <w:r w:rsidRPr="0068686F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 xml:space="preserve">со ст.16 Федерального закона от 06.10.2003г. № 131-ФЗ «Об общих принципах организации местного самоуправления в Российской Федерации», ст. 78 Бюджетного Кодекса Российской Федерации, </w:t>
      </w:r>
      <w:r w:rsidRPr="00697839">
        <w:rPr>
          <w:sz w:val="24"/>
          <w:szCs w:val="24"/>
        </w:rPr>
        <w:t>Федеральн</w:t>
      </w:r>
      <w:r>
        <w:rPr>
          <w:sz w:val="24"/>
          <w:szCs w:val="24"/>
        </w:rPr>
        <w:t>ыми</w:t>
      </w:r>
      <w:r w:rsidRPr="00697839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ами</w:t>
      </w:r>
      <w:r w:rsidRPr="00697839">
        <w:rPr>
          <w:sz w:val="24"/>
          <w:szCs w:val="24"/>
        </w:rPr>
        <w:t xml:space="preserve"> от </w:t>
      </w:r>
      <w:r>
        <w:rPr>
          <w:sz w:val="24"/>
          <w:szCs w:val="24"/>
        </w:rPr>
        <w:t>15.02.2016 г.</w:t>
      </w:r>
      <w:r w:rsidRPr="00697839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Pr="00697839">
        <w:rPr>
          <w:sz w:val="24"/>
          <w:szCs w:val="24"/>
        </w:rPr>
        <w:t xml:space="preserve"> </w:t>
      </w:r>
      <w:r>
        <w:rPr>
          <w:sz w:val="24"/>
          <w:szCs w:val="24"/>
        </w:rPr>
        <w:t>23-ФЗ</w:t>
      </w:r>
      <w:r w:rsidRPr="006978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 внесении изменений в Бюджетный кодекс </w:t>
      </w:r>
      <w:r w:rsidRPr="00697839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»</w:t>
      </w:r>
      <w:r w:rsidRPr="00697839">
        <w:rPr>
          <w:sz w:val="24"/>
          <w:szCs w:val="24"/>
        </w:rPr>
        <w:t>,</w:t>
      </w:r>
      <w:r>
        <w:rPr>
          <w:sz w:val="24"/>
          <w:szCs w:val="24"/>
        </w:rPr>
        <w:t xml:space="preserve"> от 22.10.2014 г. № 311-ФЗ «О внесении изменений в Бюджетный кодекс </w:t>
      </w:r>
      <w:r w:rsidRPr="00697839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», руководствуясь статьями 10,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EA17FA" w:rsidRPr="00412FD0" w:rsidRDefault="00EA17FA" w:rsidP="00412FD0">
      <w:pPr>
        <w:widowControl w:val="0"/>
        <w:ind w:firstLine="540"/>
        <w:jc w:val="both"/>
        <w:rPr>
          <w:sz w:val="24"/>
          <w:szCs w:val="24"/>
        </w:rPr>
      </w:pPr>
    </w:p>
    <w:p w:rsidR="00EA17FA" w:rsidRPr="00E41AB8" w:rsidRDefault="00EA17FA" w:rsidP="00763FEF">
      <w:pPr>
        <w:widowControl w:val="0"/>
        <w:spacing w:after="240"/>
        <w:jc w:val="both"/>
        <w:rPr>
          <w:sz w:val="24"/>
          <w:szCs w:val="24"/>
        </w:rPr>
      </w:pPr>
      <w:r w:rsidRPr="00E41AB8">
        <w:rPr>
          <w:sz w:val="24"/>
          <w:szCs w:val="24"/>
        </w:rPr>
        <w:t>ПОСТАНОВЛЯЕТ</w:t>
      </w:r>
      <w:r w:rsidRPr="00412FD0">
        <w:rPr>
          <w:sz w:val="24"/>
          <w:szCs w:val="24"/>
        </w:rPr>
        <w:t>:</w:t>
      </w:r>
    </w:p>
    <w:p w:rsidR="00EA17FA" w:rsidRDefault="00EA17FA" w:rsidP="00412FD0">
      <w:pPr>
        <w:widowControl w:val="0"/>
        <w:tabs>
          <w:tab w:val="left" w:pos="1418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</w:t>
      </w:r>
      <w:r w:rsidRPr="00A25D19">
        <w:rPr>
          <w:sz w:val="24"/>
          <w:szCs w:val="24"/>
        </w:rPr>
        <w:t>Поряд</w:t>
      </w:r>
      <w:r>
        <w:rPr>
          <w:sz w:val="24"/>
          <w:szCs w:val="24"/>
        </w:rPr>
        <w:t>ок</w:t>
      </w:r>
      <w:r w:rsidRPr="00A25D19">
        <w:rPr>
          <w:sz w:val="24"/>
          <w:szCs w:val="24"/>
        </w:rPr>
        <w:t xml:space="preserve"> предоставления</w:t>
      </w:r>
      <w:r>
        <w:rPr>
          <w:sz w:val="24"/>
          <w:szCs w:val="24"/>
        </w:rPr>
        <w:t xml:space="preserve"> субсидии на </w:t>
      </w:r>
      <w:r w:rsidRPr="00A25D19">
        <w:rPr>
          <w:sz w:val="24"/>
          <w:szCs w:val="24"/>
        </w:rPr>
        <w:t>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на территории муниципального образования «Холмский городской округ»</w:t>
      </w:r>
      <w:r>
        <w:rPr>
          <w:sz w:val="24"/>
          <w:szCs w:val="24"/>
        </w:rPr>
        <w:t>, утвержденный постановлением администрации муниципального образования «Холмский городской округ» от 25.03.2015 г. № 303, следующие дополнения и изменение</w:t>
      </w:r>
      <w:r w:rsidRPr="00631E4E">
        <w:rPr>
          <w:sz w:val="24"/>
          <w:szCs w:val="24"/>
        </w:rPr>
        <w:t>:</w:t>
      </w:r>
    </w:p>
    <w:p w:rsidR="00EA17FA" w:rsidRDefault="00EA17FA" w:rsidP="00885F1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1.1. В Приложении № 1 «Соглашение о предоставлении субсидии на 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на территории муниципального образования «Холмский городской округ» пункт 2.2.2. изложить в новой редакции:</w:t>
      </w:r>
    </w:p>
    <w:p w:rsidR="00EA17FA" w:rsidRDefault="00EA17FA" w:rsidP="00885F1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«2.2.2. Обеспечить использование предоставленной субсидии на содержание муниципальной бани и достоверность предоставляемых сведений».</w:t>
      </w:r>
    </w:p>
    <w:p w:rsidR="00EA17FA" w:rsidRDefault="00EA17FA" w:rsidP="00CE3A8A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Приложение № 1 «Соглашение о предоставлении субсидии на 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на территории муниципального образования «Холмский городской округ» дополнить пунктом 2.2.7. следующего содержания: </w:t>
      </w:r>
    </w:p>
    <w:p w:rsidR="00EA17FA" w:rsidRDefault="00EA17FA" w:rsidP="00CE3A8A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«2.2.7.</w:t>
      </w:r>
      <w:r w:rsidRPr="00CE3A8A">
        <w:rPr>
          <w:sz w:val="24"/>
          <w:szCs w:val="24"/>
        </w:rPr>
        <w:t xml:space="preserve"> В целях реализации положений приказа Минфина России от 23 декабря 2014 года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 обеспечивает предоставление информации для обеспечения формирования реестра участников бюджетного процесса согласно Приложения 2 к указанному приказу</w:t>
      </w:r>
      <w:r>
        <w:rPr>
          <w:sz w:val="24"/>
          <w:szCs w:val="24"/>
        </w:rPr>
        <w:t>».</w:t>
      </w:r>
    </w:p>
    <w:p w:rsidR="00EA17FA" w:rsidRDefault="00EA17FA" w:rsidP="00CE3A8A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1.3. Приложение № 1 «Соглашение о предоставлении субсидии на финансирование расходных обязательств, возникающих при выполнении полномочий органов местного самоуправления по организации бытового обслуживания населения на территории муниципального образования «Холмский городской округ» дополнить пунктом 2.2.8. следующего содержания:</w:t>
      </w:r>
    </w:p>
    <w:p w:rsidR="00EA17FA" w:rsidRDefault="00EA17FA" w:rsidP="00CE3A8A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«2.2.8. </w:t>
      </w:r>
      <w:r w:rsidRPr="00CE3A8A">
        <w:rPr>
          <w:sz w:val="24"/>
          <w:szCs w:val="24"/>
        </w:rPr>
        <w:t>Не осуществлять приобретение за счёт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 юридическим лицам</w:t>
      </w:r>
      <w:r>
        <w:rPr>
          <w:sz w:val="24"/>
          <w:szCs w:val="24"/>
        </w:rPr>
        <w:t>».</w:t>
      </w:r>
    </w:p>
    <w:p w:rsidR="00EA17FA" w:rsidRPr="00E41AB8" w:rsidRDefault="00EA17FA" w:rsidP="00412FD0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41AB8">
        <w:rPr>
          <w:sz w:val="24"/>
          <w:szCs w:val="24"/>
        </w:rPr>
        <w:t xml:space="preserve">Опубликовать настоящее постановление в газете «Холмская панорама» и разместить на официальном сайте </w:t>
      </w:r>
      <w:r>
        <w:rPr>
          <w:sz w:val="24"/>
          <w:szCs w:val="24"/>
        </w:rPr>
        <w:t>а</w:t>
      </w:r>
      <w:r w:rsidRPr="00E41AB8">
        <w:rPr>
          <w:sz w:val="24"/>
          <w:szCs w:val="24"/>
        </w:rPr>
        <w:t>дминистрации муниципального образования «Холмский городской округ».</w:t>
      </w:r>
    </w:p>
    <w:p w:rsidR="00EA17FA" w:rsidRDefault="00EA17FA" w:rsidP="00412FD0">
      <w:pPr>
        <w:widowControl w:val="0"/>
        <w:tabs>
          <w:tab w:val="left" w:pos="1418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41AB8">
        <w:rPr>
          <w:sz w:val="24"/>
          <w:szCs w:val="24"/>
        </w:rPr>
        <w:t xml:space="preserve">Контроль за исполнением </w:t>
      </w:r>
      <w:r>
        <w:rPr>
          <w:sz w:val="24"/>
          <w:szCs w:val="24"/>
        </w:rPr>
        <w:t>данного</w:t>
      </w:r>
      <w:r w:rsidRPr="00E41AB8">
        <w:rPr>
          <w:sz w:val="24"/>
          <w:szCs w:val="24"/>
        </w:rPr>
        <w:t xml:space="preserve"> постановления </w:t>
      </w:r>
      <w:r>
        <w:rPr>
          <w:bCs/>
          <w:sz w:val="24"/>
          <w:szCs w:val="24"/>
        </w:rPr>
        <w:t>оставляю за собой</w:t>
      </w:r>
      <w:r>
        <w:rPr>
          <w:sz w:val="24"/>
          <w:szCs w:val="24"/>
        </w:rPr>
        <w:t>.</w:t>
      </w:r>
    </w:p>
    <w:p w:rsidR="00EA17FA" w:rsidRDefault="00EA17FA" w:rsidP="00412FD0">
      <w:pPr>
        <w:widowControl w:val="0"/>
        <w:tabs>
          <w:tab w:val="left" w:pos="1418"/>
        </w:tabs>
        <w:ind w:firstLine="540"/>
        <w:jc w:val="both"/>
        <w:rPr>
          <w:sz w:val="24"/>
          <w:szCs w:val="24"/>
        </w:rPr>
      </w:pPr>
    </w:p>
    <w:p w:rsidR="00EA17FA" w:rsidRPr="00E41AB8" w:rsidRDefault="00EA17FA" w:rsidP="00412FD0">
      <w:pPr>
        <w:widowControl w:val="0"/>
        <w:tabs>
          <w:tab w:val="left" w:pos="1418"/>
        </w:tabs>
        <w:ind w:firstLine="540"/>
        <w:jc w:val="both"/>
        <w:rPr>
          <w:sz w:val="24"/>
          <w:szCs w:val="24"/>
        </w:rPr>
      </w:pPr>
    </w:p>
    <w:p w:rsidR="00EA17FA" w:rsidRDefault="00EA17FA" w:rsidP="00955C01">
      <w:pPr>
        <w:widowControl w:val="0"/>
        <w:jc w:val="both"/>
        <w:rPr>
          <w:sz w:val="24"/>
          <w:szCs w:val="24"/>
        </w:rPr>
      </w:pPr>
    </w:p>
    <w:p w:rsidR="00EA17FA" w:rsidRDefault="00EA17FA" w:rsidP="00955C01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EA17FA" w:rsidRDefault="00EA17FA" w:rsidP="001F558B">
      <w:pPr>
        <w:widowControl w:val="0"/>
        <w:jc w:val="both"/>
        <w:rPr>
          <w:sz w:val="24"/>
          <w:szCs w:val="24"/>
        </w:rPr>
      </w:pPr>
      <w:r w:rsidRPr="00E41AB8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о</w:t>
      </w:r>
      <w:r w:rsidRPr="00E41AB8">
        <w:rPr>
          <w:sz w:val="24"/>
          <w:szCs w:val="24"/>
        </w:rPr>
        <w:t>бразования</w:t>
      </w:r>
    </w:p>
    <w:p w:rsidR="00EA17FA" w:rsidRDefault="00EA17FA" w:rsidP="001F558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А.М.Сухомесов</w:t>
      </w:r>
    </w:p>
    <w:sectPr w:rsidR="00EA17FA" w:rsidSect="00A26E6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EC84A7E"/>
    <w:multiLevelType w:val="hybridMultilevel"/>
    <w:tmpl w:val="89086FF2"/>
    <w:lvl w:ilvl="0" w:tplc="078257F4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7F331AB"/>
    <w:multiLevelType w:val="hybridMultilevel"/>
    <w:tmpl w:val="16E4B172"/>
    <w:lvl w:ilvl="0" w:tplc="297A7B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6D1A"/>
    <w:rsid w:val="00011572"/>
    <w:rsid w:val="000302A3"/>
    <w:rsid w:val="00040D57"/>
    <w:rsid w:val="00045941"/>
    <w:rsid w:val="00047E22"/>
    <w:rsid w:val="00050A26"/>
    <w:rsid w:val="00052DA2"/>
    <w:rsid w:val="00060935"/>
    <w:rsid w:val="000640D3"/>
    <w:rsid w:val="000863EE"/>
    <w:rsid w:val="0009302D"/>
    <w:rsid w:val="00095F3F"/>
    <w:rsid w:val="000B0CFD"/>
    <w:rsid w:val="000B6107"/>
    <w:rsid w:val="000B6963"/>
    <w:rsid w:val="000C08A9"/>
    <w:rsid w:val="000C24D3"/>
    <w:rsid w:val="000C257C"/>
    <w:rsid w:val="000C70D0"/>
    <w:rsid w:val="000D0C60"/>
    <w:rsid w:val="0011585B"/>
    <w:rsid w:val="00117973"/>
    <w:rsid w:val="00120E1A"/>
    <w:rsid w:val="00122175"/>
    <w:rsid w:val="00127080"/>
    <w:rsid w:val="001321E4"/>
    <w:rsid w:val="00141D07"/>
    <w:rsid w:val="00146DB1"/>
    <w:rsid w:val="00176121"/>
    <w:rsid w:val="00193E70"/>
    <w:rsid w:val="0019787C"/>
    <w:rsid w:val="001A1F05"/>
    <w:rsid w:val="001A405E"/>
    <w:rsid w:val="001C2923"/>
    <w:rsid w:val="001D074E"/>
    <w:rsid w:val="001D388F"/>
    <w:rsid w:val="001D531C"/>
    <w:rsid w:val="001F558B"/>
    <w:rsid w:val="00210812"/>
    <w:rsid w:val="00211255"/>
    <w:rsid w:val="002376EC"/>
    <w:rsid w:val="00242A44"/>
    <w:rsid w:val="00247EBF"/>
    <w:rsid w:val="002763C7"/>
    <w:rsid w:val="002C30B1"/>
    <w:rsid w:val="002C43A8"/>
    <w:rsid w:val="0030414C"/>
    <w:rsid w:val="00304190"/>
    <w:rsid w:val="00321A1C"/>
    <w:rsid w:val="00321D18"/>
    <w:rsid w:val="003413AD"/>
    <w:rsid w:val="00350D7A"/>
    <w:rsid w:val="00351622"/>
    <w:rsid w:val="003646FB"/>
    <w:rsid w:val="00364A82"/>
    <w:rsid w:val="00371DCB"/>
    <w:rsid w:val="003A00D1"/>
    <w:rsid w:val="003B16D1"/>
    <w:rsid w:val="003B3F66"/>
    <w:rsid w:val="003C0821"/>
    <w:rsid w:val="003D5C68"/>
    <w:rsid w:val="003E3716"/>
    <w:rsid w:val="00405CDE"/>
    <w:rsid w:val="0041281F"/>
    <w:rsid w:val="00412FD0"/>
    <w:rsid w:val="0042182F"/>
    <w:rsid w:val="00463998"/>
    <w:rsid w:val="004658B9"/>
    <w:rsid w:val="00491487"/>
    <w:rsid w:val="00493A40"/>
    <w:rsid w:val="00494879"/>
    <w:rsid w:val="004B27D5"/>
    <w:rsid w:val="004C7F5F"/>
    <w:rsid w:val="004E16BF"/>
    <w:rsid w:val="004F231A"/>
    <w:rsid w:val="004F5B9B"/>
    <w:rsid w:val="00520A9F"/>
    <w:rsid w:val="00520D3C"/>
    <w:rsid w:val="00521F12"/>
    <w:rsid w:val="00524E00"/>
    <w:rsid w:val="005328C1"/>
    <w:rsid w:val="00540A2A"/>
    <w:rsid w:val="00544560"/>
    <w:rsid w:val="00553B07"/>
    <w:rsid w:val="00565073"/>
    <w:rsid w:val="00565A4F"/>
    <w:rsid w:val="005761BF"/>
    <w:rsid w:val="00592DEC"/>
    <w:rsid w:val="0059699A"/>
    <w:rsid w:val="005A3392"/>
    <w:rsid w:val="005C2827"/>
    <w:rsid w:val="005D352A"/>
    <w:rsid w:val="005D4AE2"/>
    <w:rsid w:val="005E59A4"/>
    <w:rsid w:val="005F630C"/>
    <w:rsid w:val="00610A09"/>
    <w:rsid w:val="00631E4E"/>
    <w:rsid w:val="0063308C"/>
    <w:rsid w:val="006357AA"/>
    <w:rsid w:val="006369B4"/>
    <w:rsid w:val="006431A7"/>
    <w:rsid w:val="006549E6"/>
    <w:rsid w:val="006749CE"/>
    <w:rsid w:val="00676201"/>
    <w:rsid w:val="006771A8"/>
    <w:rsid w:val="00681216"/>
    <w:rsid w:val="0068141A"/>
    <w:rsid w:val="0068686F"/>
    <w:rsid w:val="00697839"/>
    <w:rsid w:val="006A5E01"/>
    <w:rsid w:val="006B05B2"/>
    <w:rsid w:val="006D0CF5"/>
    <w:rsid w:val="006E253A"/>
    <w:rsid w:val="00704F69"/>
    <w:rsid w:val="007210D0"/>
    <w:rsid w:val="0073255D"/>
    <w:rsid w:val="0073688B"/>
    <w:rsid w:val="0076067B"/>
    <w:rsid w:val="00763FEF"/>
    <w:rsid w:val="00794CAB"/>
    <w:rsid w:val="00797C32"/>
    <w:rsid w:val="007C7DF7"/>
    <w:rsid w:val="007D1F8A"/>
    <w:rsid w:val="007D7402"/>
    <w:rsid w:val="007E2C7A"/>
    <w:rsid w:val="007E326E"/>
    <w:rsid w:val="007F4880"/>
    <w:rsid w:val="008064BF"/>
    <w:rsid w:val="00806D1A"/>
    <w:rsid w:val="00816291"/>
    <w:rsid w:val="00827C42"/>
    <w:rsid w:val="00836442"/>
    <w:rsid w:val="00855018"/>
    <w:rsid w:val="008574A4"/>
    <w:rsid w:val="008679AB"/>
    <w:rsid w:val="0087088A"/>
    <w:rsid w:val="00885F12"/>
    <w:rsid w:val="00885F78"/>
    <w:rsid w:val="008A6723"/>
    <w:rsid w:val="008C5F7A"/>
    <w:rsid w:val="008E5F8A"/>
    <w:rsid w:val="008F29C1"/>
    <w:rsid w:val="008F2E1E"/>
    <w:rsid w:val="0090570E"/>
    <w:rsid w:val="009062AA"/>
    <w:rsid w:val="009123F3"/>
    <w:rsid w:val="009228FB"/>
    <w:rsid w:val="00927ABC"/>
    <w:rsid w:val="00932CE0"/>
    <w:rsid w:val="0095051C"/>
    <w:rsid w:val="00955C01"/>
    <w:rsid w:val="009659AD"/>
    <w:rsid w:val="00993EB2"/>
    <w:rsid w:val="00995402"/>
    <w:rsid w:val="009A367A"/>
    <w:rsid w:val="009A51B2"/>
    <w:rsid w:val="009A5B23"/>
    <w:rsid w:val="009B65FB"/>
    <w:rsid w:val="009C6468"/>
    <w:rsid w:val="009D0805"/>
    <w:rsid w:val="009E4AAF"/>
    <w:rsid w:val="009F2AA3"/>
    <w:rsid w:val="009F4CC6"/>
    <w:rsid w:val="00A125D3"/>
    <w:rsid w:val="00A142FA"/>
    <w:rsid w:val="00A17957"/>
    <w:rsid w:val="00A25D19"/>
    <w:rsid w:val="00A26E6E"/>
    <w:rsid w:val="00A321A1"/>
    <w:rsid w:val="00A41DCD"/>
    <w:rsid w:val="00A43743"/>
    <w:rsid w:val="00A70E29"/>
    <w:rsid w:val="00A764E6"/>
    <w:rsid w:val="00A774D4"/>
    <w:rsid w:val="00A80577"/>
    <w:rsid w:val="00A9065A"/>
    <w:rsid w:val="00AA266D"/>
    <w:rsid w:val="00AA297B"/>
    <w:rsid w:val="00AB1E5B"/>
    <w:rsid w:val="00AB43E3"/>
    <w:rsid w:val="00AC2983"/>
    <w:rsid w:val="00AD22FB"/>
    <w:rsid w:val="00AD28AC"/>
    <w:rsid w:val="00AE65C6"/>
    <w:rsid w:val="00B0105F"/>
    <w:rsid w:val="00B04CB3"/>
    <w:rsid w:val="00B25767"/>
    <w:rsid w:val="00B366D7"/>
    <w:rsid w:val="00B54B58"/>
    <w:rsid w:val="00B60171"/>
    <w:rsid w:val="00B62252"/>
    <w:rsid w:val="00B74F9D"/>
    <w:rsid w:val="00B811EC"/>
    <w:rsid w:val="00B82858"/>
    <w:rsid w:val="00B92551"/>
    <w:rsid w:val="00B9719C"/>
    <w:rsid w:val="00BA6B19"/>
    <w:rsid w:val="00BB3B61"/>
    <w:rsid w:val="00BE6CE7"/>
    <w:rsid w:val="00BF0EB7"/>
    <w:rsid w:val="00BF12D2"/>
    <w:rsid w:val="00BF1FE4"/>
    <w:rsid w:val="00BF3C67"/>
    <w:rsid w:val="00BF6191"/>
    <w:rsid w:val="00C1412E"/>
    <w:rsid w:val="00C2116D"/>
    <w:rsid w:val="00C52111"/>
    <w:rsid w:val="00C52E80"/>
    <w:rsid w:val="00C7679F"/>
    <w:rsid w:val="00C77DF8"/>
    <w:rsid w:val="00C86175"/>
    <w:rsid w:val="00CA6F35"/>
    <w:rsid w:val="00CC1F70"/>
    <w:rsid w:val="00CD1F98"/>
    <w:rsid w:val="00CD2D47"/>
    <w:rsid w:val="00CE3A8A"/>
    <w:rsid w:val="00CE75FF"/>
    <w:rsid w:val="00D312AE"/>
    <w:rsid w:val="00D62C98"/>
    <w:rsid w:val="00D67636"/>
    <w:rsid w:val="00D73356"/>
    <w:rsid w:val="00D77935"/>
    <w:rsid w:val="00D82D24"/>
    <w:rsid w:val="00D90035"/>
    <w:rsid w:val="00DA1405"/>
    <w:rsid w:val="00DC064B"/>
    <w:rsid w:val="00DC26A0"/>
    <w:rsid w:val="00DD3305"/>
    <w:rsid w:val="00DD6831"/>
    <w:rsid w:val="00DE0AB7"/>
    <w:rsid w:val="00DF0A4C"/>
    <w:rsid w:val="00DF1751"/>
    <w:rsid w:val="00DF2805"/>
    <w:rsid w:val="00DF4920"/>
    <w:rsid w:val="00E104C1"/>
    <w:rsid w:val="00E211C3"/>
    <w:rsid w:val="00E21E86"/>
    <w:rsid w:val="00E41AB8"/>
    <w:rsid w:val="00E574DD"/>
    <w:rsid w:val="00E61235"/>
    <w:rsid w:val="00E81FD7"/>
    <w:rsid w:val="00E85A3A"/>
    <w:rsid w:val="00E9219E"/>
    <w:rsid w:val="00EA17FA"/>
    <w:rsid w:val="00EB7686"/>
    <w:rsid w:val="00ED3364"/>
    <w:rsid w:val="00EE0AE5"/>
    <w:rsid w:val="00EE409C"/>
    <w:rsid w:val="00EE4820"/>
    <w:rsid w:val="00EE6469"/>
    <w:rsid w:val="00F01C69"/>
    <w:rsid w:val="00F21FB3"/>
    <w:rsid w:val="00F2362A"/>
    <w:rsid w:val="00F259FB"/>
    <w:rsid w:val="00F307D9"/>
    <w:rsid w:val="00F31518"/>
    <w:rsid w:val="00F37102"/>
    <w:rsid w:val="00F42F46"/>
    <w:rsid w:val="00F50D3E"/>
    <w:rsid w:val="00F55AA5"/>
    <w:rsid w:val="00F82E4E"/>
    <w:rsid w:val="00F90391"/>
    <w:rsid w:val="00F91AEC"/>
    <w:rsid w:val="00F93535"/>
    <w:rsid w:val="00F93F2A"/>
    <w:rsid w:val="00FA4043"/>
    <w:rsid w:val="00FB0C46"/>
    <w:rsid w:val="00FB0CE5"/>
    <w:rsid w:val="00FB0F62"/>
    <w:rsid w:val="00FB7EF6"/>
    <w:rsid w:val="00FC153F"/>
    <w:rsid w:val="00FC3F5F"/>
    <w:rsid w:val="00FC5BDA"/>
    <w:rsid w:val="00FF5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FB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0A9F"/>
    <w:pPr>
      <w:keepNext/>
      <w:spacing w:line="360" w:lineRule="auto"/>
      <w:jc w:val="center"/>
      <w:outlineLvl w:val="0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0A9F"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0A9F"/>
    <w:pPr>
      <w:keepNext/>
      <w:jc w:val="center"/>
      <w:outlineLvl w:val="3"/>
    </w:pPr>
    <w:rPr>
      <w:b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20A9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20A9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20A9F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Nonformat">
    <w:name w:val="ConsNonformat"/>
    <w:uiPriority w:val="99"/>
    <w:rsid w:val="009B65FB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styleId="NoSpacing">
    <w:name w:val="No Spacing"/>
    <w:uiPriority w:val="99"/>
    <w:qFormat/>
    <w:rsid w:val="009B65F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B65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65FB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0C24D3"/>
    <w:pPr>
      <w:jc w:val="both"/>
    </w:pPr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C24D3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F82E4E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520A9F"/>
    <w:pPr>
      <w:jc w:val="center"/>
    </w:pPr>
    <w:rPr>
      <w:b/>
      <w:sz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520A9F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520A9F"/>
    <w:pPr>
      <w:spacing w:line="360" w:lineRule="auto"/>
      <w:jc w:val="center"/>
    </w:pPr>
    <w:rPr>
      <w:b/>
      <w:sz w:val="2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20A9F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749C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412FD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560</TotalTime>
  <Pages>2</Pages>
  <Words>591</Words>
  <Characters>3369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Документы</dc:creator>
  <cp:keywords/>
  <dc:description/>
  <cp:lastModifiedBy>PSD</cp:lastModifiedBy>
  <cp:revision>11</cp:revision>
  <cp:lastPrinted>2016-06-16T01:53:00Z</cp:lastPrinted>
  <dcterms:created xsi:type="dcterms:W3CDTF">2016-03-24T06:26:00Z</dcterms:created>
  <dcterms:modified xsi:type="dcterms:W3CDTF">2016-06-16T05:21:00Z</dcterms:modified>
</cp:coreProperties>
</file>