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FEF" w:rsidRPr="00390FEF" w:rsidRDefault="00F35F69" w:rsidP="00390FEF">
      <w:pPr>
        <w:keepNext/>
        <w:spacing w:before="240" w:after="60" w:line="240" w:lineRule="auto"/>
        <w:outlineLvl w:val="0"/>
        <w:rPr>
          <w:rFonts w:ascii="Arial" w:eastAsia="Times New Roman" w:hAnsi="Arial" w:cs="Arial"/>
          <w:b/>
          <w:bCs/>
          <w:kern w:val="32"/>
          <w:sz w:val="32"/>
          <w:szCs w:val="32"/>
          <w:lang w:eastAsia="ru-RU"/>
        </w:rPr>
      </w:pPr>
      <w:r>
        <w:rPr>
          <w:rFonts w:ascii="Arial" w:eastAsia="Times New Roman" w:hAnsi="Arial" w:cs="Arial"/>
          <w:b/>
          <w:bCs/>
          <w:noProof/>
          <w:kern w:val="32"/>
          <w:sz w:val="32"/>
          <w:szCs w:val="32"/>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9pt;width:36pt;height:54pt;z-index:-251658752;mso-wrap-edited:f" wrapcoords="-450 0 -450 21300 21600 21300 21600 0 -450 0">
            <v:imagedata r:id="rId4" o:title="" gain="74473f" grayscale="t" bilevel="t"/>
            <w10:wrap type="through"/>
          </v:shape>
          <o:OLEObject Type="Embed" ProgID="MSPhotoEd.3" ShapeID="_x0000_s1026" DrawAspect="Content" ObjectID="_1788178381" r:id="rId5"/>
        </w:object>
      </w: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СОБРАНИЕ</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муниципального образования</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«Холмский городской округ»</w:t>
      </w:r>
    </w:p>
    <w:p w:rsidR="00390FEF" w:rsidRPr="00390FEF" w:rsidRDefault="00390FEF" w:rsidP="00390FEF">
      <w:pPr>
        <w:keepNext/>
        <w:spacing w:before="240" w:after="60" w:line="240" w:lineRule="auto"/>
        <w:outlineLvl w:val="0"/>
        <w:rPr>
          <w:rFonts w:ascii="Arial" w:eastAsia="Times New Roman" w:hAnsi="Arial" w:cs="Arial"/>
          <w:b/>
          <w:bCs/>
          <w:kern w:val="32"/>
          <w:sz w:val="36"/>
          <w:szCs w:val="36"/>
          <w:lang w:eastAsia="ru-RU"/>
        </w:rPr>
      </w:pPr>
      <w:r w:rsidRPr="00390FEF">
        <w:rPr>
          <w:rFonts w:ascii="Arial" w:eastAsia="Times New Roman" w:hAnsi="Arial" w:cs="Arial"/>
          <w:b/>
          <w:bCs/>
          <w:kern w:val="32"/>
          <w:sz w:val="36"/>
          <w:szCs w:val="36"/>
          <w:lang w:eastAsia="ru-RU"/>
        </w:rPr>
        <w:t xml:space="preserve">                                        РЕШЕНИЕ</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ab/>
      </w:r>
    </w:p>
    <w:p w:rsidR="00390FEF" w:rsidRPr="00390FEF" w:rsidRDefault="00390FEF" w:rsidP="00390FEF">
      <w:pPr>
        <w:spacing w:after="0" w:line="240" w:lineRule="auto"/>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           14.12.2023              7/7-32</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 xml:space="preserve">от ______________ № ____________  </w:t>
      </w:r>
    </w:p>
    <w:p w:rsidR="00390FEF" w:rsidRPr="00390FEF" w:rsidRDefault="00390FEF" w:rsidP="00390FEF">
      <w:pPr>
        <w:spacing w:after="0" w:line="240" w:lineRule="auto"/>
        <w:rPr>
          <w:rFonts w:ascii="Arial" w:hAnsi="Arial" w:cs="Arial"/>
        </w:rPr>
      </w:pPr>
      <w:r w:rsidRPr="00390FEF">
        <w:rPr>
          <w:rFonts w:ascii="Arial" w:eastAsia="Times New Roman" w:hAnsi="Arial" w:cs="Arial"/>
          <w:sz w:val="24"/>
          <w:szCs w:val="24"/>
          <w:lang w:eastAsia="ru-RU"/>
        </w:rPr>
        <w:t>(</w:t>
      </w:r>
      <w:r w:rsidRPr="00390FEF">
        <w:rPr>
          <w:rFonts w:ascii="Arial" w:hAnsi="Arial" w:cs="Arial"/>
        </w:rPr>
        <w:t>в редакции решени</w:t>
      </w:r>
      <w:r w:rsidR="00296207">
        <w:rPr>
          <w:rFonts w:ascii="Arial" w:hAnsi="Arial" w:cs="Arial"/>
        </w:rPr>
        <w:t>й</w:t>
      </w:r>
      <w:r w:rsidRPr="00390FEF">
        <w:rPr>
          <w:rFonts w:ascii="Arial" w:hAnsi="Arial" w:cs="Arial"/>
        </w:rPr>
        <w:t xml:space="preserve"> Собрания МО </w:t>
      </w:r>
    </w:p>
    <w:p w:rsidR="00390FEF" w:rsidRPr="00390FEF" w:rsidRDefault="00390FEF" w:rsidP="00390FEF">
      <w:pPr>
        <w:spacing w:after="0" w:line="240" w:lineRule="auto"/>
        <w:rPr>
          <w:rFonts w:ascii="Arial" w:hAnsi="Arial" w:cs="Arial"/>
        </w:rPr>
      </w:pPr>
      <w:r w:rsidRPr="00390FEF">
        <w:rPr>
          <w:rFonts w:ascii="Arial" w:hAnsi="Arial" w:cs="Arial"/>
        </w:rPr>
        <w:t xml:space="preserve">«Холмский городской округ» </w:t>
      </w:r>
    </w:p>
    <w:p w:rsidR="00296207" w:rsidRDefault="00390FEF" w:rsidP="00390FEF">
      <w:pPr>
        <w:spacing w:after="0" w:line="240" w:lineRule="auto"/>
        <w:rPr>
          <w:rFonts w:ascii="Arial" w:hAnsi="Arial" w:cs="Arial"/>
        </w:rPr>
      </w:pPr>
      <w:r w:rsidRPr="00390FEF">
        <w:rPr>
          <w:rFonts w:ascii="Arial" w:hAnsi="Arial" w:cs="Arial"/>
        </w:rPr>
        <w:t xml:space="preserve">от </w:t>
      </w:r>
      <w:r>
        <w:rPr>
          <w:rFonts w:ascii="Arial" w:hAnsi="Arial" w:cs="Arial"/>
        </w:rPr>
        <w:t>25.06.2024</w:t>
      </w:r>
      <w:r w:rsidRPr="00390FEF">
        <w:rPr>
          <w:rFonts w:ascii="Arial" w:hAnsi="Arial" w:cs="Arial"/>
        </w:rPr>
        <w:t xml:space="preserve"> № </w:t>
      </w:r>
      <w:r>
        <w:rPr>
          <w:rFonts w:ascii="Arial" w:hAnsi="Arial" w:cs="Arial"/>
        </w:rPr>
        <w:t>14/7-103</w:t>
      </w:r>
      <w:r w:rsidR="00296207">
        <w:rPr>
          <w:rFonts w:ascii="Arial" w:hAnsi="Arial" w:cs="Arial"/>
        </w:rPr>
        <w:t xml:space="preserve">, </w:t>
      </w:r>
    </w:p>
    <w:p w:rsidR="00390FEF" w:rsidRPr="00390FEF" w:rsidRDefault="00296207" w:rsidP="00390FEF">
      <w:pPr>
        <w:spacing w:after="0" w:line="240" w:lineRule="auto"/>
        <w:rPr>
          <w:rFonts w:ascii="Arial" w:hAnsi="Arial" w:cs="Arial"/>
        </w:rPr>
      </w:pPr>
      <w:r>
        <w:rPr>
          <w:rFonts w:ascii="Arial" w:hAnsi="Arial" w:cs="Arial"/>
        </w:rPr>
        <w:t>от 29.08.2024 №</w:t>
      </w:r>
      <w:r w:rsidR="00251E7C">
        <w:rPr>
          <w:rFonts w:ascii="Arial" w:hAnsi="Arial" w:cs="Arial"/>
        </w:rPr>
        <w:t>16/7-115</w:t>
      </w:r>
      <w:r w:rsidR="00390FEF" w:rsidRPr="00390FEF">
        <w:rPr>
          <w:rFonts w:ascii="Arial" w:hAnsi="Arial" w:cs="Arial"/>
        </w:rPr>
        <w:t>)</w:t>
      </w:r>
    </w:p>
    <w:p w:rsidR="00390FEF" w:rsidRDefault="00390FEF" w:rsidP="00390FEF">
      <w:pPr>
        <w:spacing w:after="0" w:line="240" w:lineRule="auto"/>
        <w:rPr>
          <w:rFonts w:ascii="Times New Roman" w:eastAsia="Times New Roman" w:hAnsi="Times New Roman" w:cs="Times New Roman"/>
          <w:sz w:val="24"/>
          <w:szCs w:val="24"/>
          <w:lang w:eastAsia="ru-RU"/>
        </w:rPr>
      </w:pPr>
    </w:p>
    <w:p w:rsidR="00390FEF" w:rsidRPr="00390FEF" w:rsidRDefault="00390FEF" w:rsidP="00390FEF">
      <w:pPr>
        <w:spacing w:after="0" w:line="240" w:lineRule="auto"/>
        <w:ind w:right="-1"/>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О бюджете муниципального образования «Холмский городской округ» на 2024 год и плановый период 2025 и 2026 годов</w:t>
      </w:r>
    </w:p>
    <w:p w:rsidR="00390FEF" w:rsidRPr="00390FEF" w:rsidRDefault="00390FEF" w:rsidP="00390FEF">
      <w:pPr>
        <w:spacing w:after="0" w:line="240" w:lineRule="auto"/>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p>
    <w:p w:rsidR="00390FEF" w:rsidRPr="00390FEF" w:rsidRDefault="00390FEF" w:rsidP="00390FEF">
      <w:pPr>
        <w:spacing w:after="12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 соответствии с Бюджетным кодексом РФ, Федеральным законом от 06.10.2003 № 131-ФЗ «Об общих принципах организации местного самоуправления в Российской Федерации», Положением «О бюджетном процессе в муниципальном образовании «Холмский городской округ», утвержденным решением Собрания муниципального образования «Холмский городской округ» от 31.10.2013 № 3/5-21, и руководствуясь пунктом 2 части 1 статьи 30 Устава муниципального образования «Холмский городской округ», Собрание муниципального образования «Холмский городской округ»</w:t>
      </w:r>
      <w:r>
        <w:rPr>
          <w:rFonts w:ascii="Arial" w:eastAsia="Times New Roman" w:hAnsi="Arial" w:cs="Arial"/>
          <w:sz w:val="24"/>
          <w:szCs w:val="24"/>
          <w:lang w:eastAsia="ru-RU"/>
        </w:rPr>
        <w:t xml:space="preserve"> решило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 Основные характеристики бюджета муниципального образования «Холмский городской округ» на 2024 год и плановый период 2025 и 2026 годов.</w:t>
      </w:r>
    </w:p>
    <w:p w:rsidR="002A63C9" w:rsidRPr="00B2162C" w:rsidRDefault="002A63C9" w:rsidP="002A63C9">
      <w:pPr>
        <w:autoSpaceDE w:val="0"/>
        <w:autoSpaceDN w:val="0"/>
        <w:adjustRightInd w:val="0"/>
        <w:spacing w:after="0" w:line="240" w:lineRule="auto"/>
        <w:ind w:firstLine="709"/>
        <w:jc w:val="both"/>
        <w:rPr>
          <w:rFonts w:ascii="Arial" w:hAnsi="Arial" w:cs="Arial"/>
          <w:sz w:val="24"/>
          <w:szCs w:val="24"/>
        </w:rPr>
      </w:pPr>
      <w:r w:rsidRPr="00B2162C">
        <w:rPr>
          <w:rFonts w:ascii="Arial" w:hAnsi="Arial" w:cs="Arial"/>
          <w:sz w:val="24"/>
          <w:szCs w:val="24"/>
        </w:rPr>
        <w:t>1. Утвердить основные характеристики бюджета муниципального образования «Холмский городской округ» (далее – муниципального бюджета) на 202</w:t>
      </w:r>
      <w:r>
        <w:rPr>
          <w:rFonts w:ascii="Arial" w:hAnsi="Arial" w:cs="Arial"/>
          <w:sz w:val="24"/>
          <w:szCs w:val="24"/>
        </w:rPr>
        <w:t>4</w:t>
      </w:r>
      <w:r w:rsidRPr="00B2162C">
        <w:rPr>
          <w:rFonts w:ascii="Arial" w:hAnsi="Arial" w:cs="Arial"/>
          <w:sz w:val="24"/>
          <w:szCs w:val="24"/>
        </w:rPr>
        <w:t xml:space="preserve"> год:</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1) прогнозируемый общий объем доходов муниципального бюджета в сумме </w:t>
      </w:r>
      <w:r>
        <w:rPr>
          <w:rFonts w:ascii="Arial" w:hAnsi="Arial" w:cs="Arial"/>
          <w:sz w:val="24"/>
          <w:szCs w:val="24"/>
        </w:rPr>
        <w:t>7 401 658,7</w:t>
      </w:r>
      <w:r w:rsidRPr="00B2162C">
        <w:rPr>
          <w:rFonts w:ascii="Arial" w:hAnsi="Arial" w:cs="Arial"/>
          <w:sz w:val="24"/>
          <w:szCs w:val="24"/>
        </w:rPr>
        <w:t xml:space="preserve"> тыс. рублей;</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2) общий объем расходов муниципального бюджета в сумме </w:t>
      </w:r>
      <w:r>
        <w:rPr>
          <w:rFonts w:ascii="Arial" w:hAnsi="Arial" w:cs="Arial"/>
          <w:sz w:val="24"/>
          <w:szCs w:val="24"/>
        </w:rPr>
        <w:t>7 522 156,6</w:t>
      </w:r>
      <w:r w:rsidRPr="00B2162C">
        <w:rPr>
          <w:rFonts w:ascii="Arial" w:hAnsi="Arial" w:cs="Arial"/>
          <w:sz w:val="24"/>
          <w:szCs w:val="24"/>
        </w:rPr>
        <w:t xml:space="preserve"> тыс. рублей;</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3) дефицит муниципального бюджета в сумме </w:t>
      </w:r>
      <w:r>
        <w:rPr>
          <w:rFonts w:ascii="Arial" w:hAnsi="Arial" w:cs="Arial"/>
          <w:sz w:val="24"/>
          <w:szCs w:val="24"/>
        </w:rPr>
        <w:t>120 497,9</w:t>
      </w:r>
      <w:r w:rsidRPr="00B2162C">
        <w:rPr>
          <w:rFonts w:ascii="Arial" w:hAnsi="Arial" w:cs="Arial"/>
          <w:sz w:val="24"/>
          <w:szCs w:val="24"/>
        </w:rPr>
        <w:t xml:space="preserve"> тыс. рублей, с учетом остатков средств, сложившихся по состоянию на 1 января 202</w:t>
      </w:r>
      <w:r>
        <w:rPr>
          <w:rFonts w:ascii="Arial" w:hAnsi="Arial" w:cs="Arial"/>
          <w:sz w:val="24"/>
          <w:szCs w:val="24"/>
        </w:rPr>
        <w:t>4</w:t>
      </w:r>
      <w:r w:rsidRPr="00B2162C">
        <w:rPr>
          <w:rFonts w:ascii="Arial" w:hAnsi="Arial" w:cs="Arial"/>
          <w:sz w:val="24"/>
          <w:szCs w:val="24"/>
        </w:rPr>
        <w:t xml:space="preserve"> года.</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Утвердить основные характеристики муниципального бюджета на плановый период:</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1) прогнозируемый общий объем доходов муниципального бюджета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3 726 261,4</w:t>
      </w:r>
      <w:r w:rsidRPr="00B2162C">
        <w:rPr>
          <w:rFonts w:ascii="Arial" w:hAnsi="Arial" w:cs="Arial"/>
          <w:sz w:val="24"/>
          <w:szCs w:val="24"/>
        </w:rPr>
        <w:t xml:space="preserve"> тыс. рублей и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 xml:space="preserve">3 369 184,2 </w:t>
      </w:r>
      <w:r w:rsidRPr="00B2162C">
        <w:rPr>
          <w:rFonts w:ascii="Arial" w:hAnsi="Arial" w:cs="Arial"/>
          <w:sz w:val="24"/>
          <w:szCs w:val="24"/>
        </w:rPr>
        <w:t>тыс. рублей;</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общий объем расходов муниципального бюджета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 xml:space="preserve">    3 771 942,7</w:t>
      </w:r>
      <w:r w:rsidRPr="00B2162C">
        <w:rPr>
          <w:rFonts w:ascii="Arial" w:hAnsi="Arial" w:cs="Arial"/>
          <w:sz w:val="24"/>
          <w:szCs w:val="24"/>
        </w:rPr>
        <w:t xml:space="preserve"> тыс. рублей, в том числе условно утвержденные расходы </w:t>
      </w:r>
      <w:r>
        <w:rPr>
          <w:rFonts w:ascii="Arial" w:hAnsi="Arial" w:cs="Arial"/>
          <w:sz w:val="24"/>
          <w:szCs w:val="24"/>
        </w:rPr>
        <w:t>37 709,6</w:t>
      </w:r>
      <w:r w:rsidRPr="00B2162C">
        <w:rPr>
          <w:rFonts w:ascii="Arial" w:hAnsi="Arial" w:cs="Arial"/>
          <w:sz w:val="24"/>
          <w:szCs w:val="24"/>
        </w:rPr>
        <w:t xml:space="preserve"> тыс. рублей и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3 416 089,7</w:t>
      </w:r>
      <w:r w:rsidRPr="00B2162C">
        <w:rPr>
          <w:rFonts w:ascii="Arial" w:hAnsi="Arial" w:cs="Arial"/>
          <w:sz w:val="24"/>
          <w:szCs w:val="24"/>
        </w:rPr>
        <w:t xml:space="preserve"> тыс. рублей, в том числе условно утвержденные расходы </w:t>
      </w:r>
      <w:r>
        <w:rPr>
          <w:rFonts w:ascii="Arial" w:hAnsi="Arial" w:cs="Arial"/>
          <w:sz w:val="24"/>
          <w:szCs w:val="24"/>
        </w:rPr>
        <w:t xml:space="preserve">67 526,7 </w:t>
      </w:r>
      <w:r w:rsidRPr="00B2162C">
        <w:rPr>
          <w:rFonts w:ascii="Arial" w:hAnsi="Arial" w:cs="Arial"/>
          <w:sz w:val="24"/>
          <w:szCs w:val="24"/>
        </w:rPr>
        <w:t>тыс. рублей.</w:t>
      </w:r>
    </w:p>
    <w:p w:rsidR="002A63C9" w:rsidRPr="00CF582F" w:rsidRDefault="002A63C9" w:rsidP="002A63C9">
      <w:pPr>
        <w:pStyle w:val="ConsPlusNormal"/>
        <w:widowControl/>
        <w:jc w:val="both"/>
        <w:rPr>
          <w:sz w:val="24"/>
          <w:szCs w:val="24"/>
        </w:rPr>
      </w:pPr>
      <w:r w:rsidRPr="00B2162C">
        <w:rPr>
          <w:sz w:val="24"/>
          <w:szCs w:val="24"/>
        </w:rPr>
        <w:t xml:space="preserve">3) </w:t>
      </w:r>
      <w:r w:rsidRPr="00CF582F">
        <w:rPr>
          <w:sz w:val="24"/>
          <w:szCs w:val="24"/>
        </w:rPr>
        <w:t>дефицит муниципального бюджета на 2025 год в сумме 45 681,3 тыс. рублей, на 2026 год в сумме 46 905,5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 Объем межбюджетных трансфертов, получаемых из других бюджетов бюджетной системы Российской Федерации.</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1. Установить объем межбюджетных трансфертов, получаемых из других бюджетов: </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1) на 202</w:t>
      </w:r>
      <w:r>
        <w:rPr>
          <w:rFonts w:ascii="Arial" w:hAnsi="Arial" w:cs="Arial"/>
          <w:sz w:val="24"/>
          <w:szCs w:val="24"/>
        </w:rPr>
        <w:t>4</w:t>
      </w:r>
      <w:r w:rsidRPr="00B2162C">
        <w:rPr>
          <w:rFonts w:ascii="Arial" w:hAnsi="Arial" w:cs="Arial"/>
          <w:sz w:val="24"/>
          <w:szCs w:val="24"/>
        </w:rPr>
        <w:t xml:space="preserve"> год в сумме </w:t>
      </w:r>
      <w:r>
        <w:rPr>
          <w:rFonts w:ascii="Arial" w:hAnsi="Arial" w:cs="Arial"/>
          <w:sz w:val="24"/>
          <w:szCs w:val="24"/>
        </w:rPr>
        <w:t>6 365 695,3</w:t>
      </w:r>
      <w:r w:rsidRPr="00B2162C">
        <w:rPr>
          <w:rFonts w:ascii="Arial" w:hAnsi="Arial" w:cs="Arial"/>
          <w:sz w:val="24"/>
          <w:szCs w:val="24"/>
        </w:rPr>
        <w:t xml:space="preserve"> тыс. рублей;</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на плановый период 202</w:t>
      </w:r>
      <w:r>
        <w:rPr>
          <w:rFonts w:ascii="Arial" w:hAnsi="Arial" w:cs="Arial"/>
          <w:sz w:val="24"/>
          <w:szCs w:val="24"/>
        </w:rPr>
        <w:t>5</w:t>
      </w:r>
      <w:r w:rsidRPr="00B2162C">
        <w:rPr>
          <w:rFonts w:ascii="Arial" w:hAnsi="Arial" w:cs="Arial"/>
          <w:sz w:val="24"/>
          <w:szCs w:val="24"/>
        </w:rPr>
        <w:t xml:space="preserve"> и 202</w:t>
      </w:r>
      <w:r>
        <w:rPr>
          <w:rFonts w:ascii="Arial" w:hAnsi="Arial" w:cs="Arial"/>
          <w:sz w:val="24"/>
          <w:szCs w:val="24"/>
        </w:rPr>
        <w:t>6</w:t>
      </w:r>
      <w:r w:rsidRPr="00B2162C">
        <w:rPr>
          <w:rFonts w:ascii="Arial" w:hAnsi="Arial" w:cs="Arial"/>
          <w:sz w:val="24"/>
          <w:szCs w:val="24"/>
        </w:rPr>
        <w:t xml:space="preserve"> годов:</w:t>
      </w:r>
    </w:p>
    <w:p w:rsidR="002A63C9" w:rsidRPr="00B2162C"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2 812 635,0</w:t>
      </w:r>
      <w:r w:rsidRPr="00B2162C">
        <w:rPr>
          <w:rFonts w:ascii="Arial" w:hAnsi="Arial" w:cs="Arial"/>
          <w:sz w:val="24"/>
          <w:szCs w:val="24"/>
        </w:rPr>
        <w:t xml:space="preserve"> тыс. рублей;</w:t>
      </w:r>
    </w:p>
    <w:p w:rsidR="002A63C9" w:rsidRDefault="002A63C9" w:rsidP="002A63C9">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б)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2 431 074,2</w:t>
      </w:r>
      <w:r>
        <w:rPr>
          <w:rFonts w:ascii="Arial" w:hAnsi="Arial" w:cs="Arial"/>
          <w:sz w:val="24"/>
          <w:szCs w:val="24"/>
        </w:rPr>
        <w:t xml:space="preserve"> тыс. рублей</w:t>
      </w:r>
      <w:r w:rsidRPr="00B2162C">
        <w:rPr>
          <w:rFonts w:ascii="Arial" w:hAnsi="Arial" w:cs="Arial"/>
          <w:sz w:val="24"/>
          <w:szCs w:val="24"/>
        </w:rPr>
        <w:t>.</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3. Доходы муниципального бюджета на 2024 год и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нормативы распределения доходов в муниципальном бюджете на 2024 год и плановый период 2025 и 2026 годов согласно Приложению № 1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перечень налогов, сборов и иных обязательных платежей, подлежащих зачислению в муниципальный бюджет на 2024 год и плановый период 2025 и 2026 годов согласно Приложению № 2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распределение доходов по главам, группам, подгруппам, статьям, подстатьям, подвидам классификации операций сектора государственного управления, относящихся к доходам бюджетов с перечнем и объемами межбюджетных трансфертов, получаемых из других бюджетов бюджетной системы Российской Федерации на 2024 год и плановый период 2025 и 2026 годы согласно Приложению № 3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4. Бюджетные ассигнования муниципального бюджета на 2024 год и плановый период 2025 и 2026годов.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общий объем бюджетных ассигнований, направляемых на исполнение публичных нормативных обязательств, принятых органами местного самоуправления муниципального образования «Холмский городской округ»:</w:t>
      </w:r>
    </w:p>
    <w:p w:rsidR="003E72A2" w:rsidRDefault="003E72A2" w:rsidP="003E72A2">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на 2024 год, в сумме 33 802,9 тыс. рублей;</w:t>
      </w:r>
    </w:p>
    <w:p w:rsidR="003E72A2" w:rsidRDefault="003E72A2" w:rsidP="003E72A2">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на плановый период 2025 и 2026 годов:</w:t>
      </w:r>
    </w:p>
    <w:p w:rsidR="003E72A2" w:rsidRDefault="003E72A2" w:rsidP="003E72A2">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а) на 2025 год в сумме 19 208,2 тыс. рублей;</w:t>
      </w:r>
    </w:p>
    <w:p w:rsidR="003E72A2" w:rsidRDefault="003E72A2" w:rsidP="003E72A2">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б) на 2026 год в сумме 18 102,1 тыс.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в пределах общего объема расходов, установленного статьей 1 настоящего решения:</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муниципального бюджета на 2024 год и плановый период 2025 и 2026 годов согласно Приложению № 4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Ведомственную структуру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перечень и коды целевых статей и видов расходов бюджета в составе ведомственной структуры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Утвердить перечень и объемы финансирования муниципальных программ из муниципального бюджета на 2024 год и плановый период 2025 и 2026 годов согласно Приложению № 6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0"/>
          <w:szCs w:val="20"/>
          <w:lang w:eastAsia="ru-RU"/>
        </w:rPr>
      </w:pPr>
      <w:r w:rsidRPr="00390FEF">
        <w:rPr>
          <w:rFonts w:ascii="Arial" w:eastAsia="Times New Roman" w:hAnsi="Arial" w:cs="Arial"/>
          <w:sz w:val="24"/>
          <w:szCs w:val="24"/>
          <w:lang w:eastAsia="ru-RU"/>
        </w:rPr>
        <w:lastRenderedPageBreak/>
        <w:t>Главным распорядителям бюджетных средств – исполнителям мероприятий муниципальных программ не позднее трех месяцев со дня вступления настоящего решения в силу внести изменения в муниципальные правовые акты о муниципальных программах в части внесения изменений в содержание программ для расстановки приоритетов под фактически планируемые объемы финансирования.</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5</w:t>
      </w:r>
      <w:r w:rsidR="00390FEF" w:rsidRPr="00390FEF">
        <w:rPr>
          <w:rFonts w:ascii="Arial" w:eastAsia="Times New Roman" w:hAnsi="Arial" w:cs="Arial"/>
          <w:sz w:val="24"/>
          <w:szCs w:val="24"/>
          <w:lang w:eastAsia="ru-RU"/>
        </w:rPr>
        <w:t>. Утвердить размер резервного фонда администрации муниципального образования «Холмский городской округ»:</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на 2024 год в сумме </w:t>
      </w:r>
      <w:r w:rsidR="003E72A2">
        <w:rPr>
          <w:rFonts w:ascii="Arial" w:eastAsia="Times New Roman" w:hAnsi="Arial" w:cs="Arial"/>
          <w:sz w:val="24"/>
          <w:szCs w:val="24"/>
          <w:lang w:eastAsia="ru-RU"/>
        </w:rPr>
        <w:t>13 000,0</w:t>
      </w:r>
      <w:r w:rsidRPr="00390FEF">
        <w:rPr>
          <w:rFonts w:ascii="Arial" w:eastAsia="Times New Roman" w:hAnsi="Arial" w:cs="Arial"/>
          <w:sz w:val="24"/>
          <w:szCs w:val="24"/>
          <w:lang w:eastAsia="ru-RU"/>
        </w:rPr>
        <w:t xml:space="preserve">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а) на 2025 год в сумме 1 000,0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б) на 2026 год в сумме 1 000,0 тыс. рублей.</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6</w:t>
      </w:r>
      <w:r w:rsidR="00390FEF" w:rsidRPr="00390FEF">
        <w:rPr>
          <w:rFonts w:ascii="Arial" w:eastAsia="Times New Roman" w:hAnsi="Arial" w:cs="Arial"/>
          <w:sz w:val="24"/>
          <w:szCs w:val="24"/>
          <w:lang w:eastAsia="ru-RU"/>
        </w:rPr>
        <w:t>.Утвердить объем бюджетных ассигнований дорожного фонда муниципального образования «Холмский городской округ»:</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 xml:space="preserve">1) на 2024 год в сумме </w:t>
      </w:r>
      <w:r w:rsidR="003E72A2">
        <w:rPr>
          <w:rFonts w:ascii="Arial" w:hAnsi="Arial" w:cs="Arial"/>
          <w:sz w:val="24"/>
          <w:szCs w:val="24"/>
        </w:rPr>
        <w:t>461 491,0</w:t>
      </w:r>
      <w:r w:rsidRPr="004A34A0">
        <w:rPr>
          <w:rFonts w:ascii="Arial" w:hAnsi="Arial" w:cs="Arial"/>
          <w:sz w:val="24"/>
          <w:szCs w:val="24"/>
        </w:rPr>
        <w:t xml:space="preserve"> тыс. рублей;</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2) на плановый период 2025 и 2026 годов:</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а) на 2025 год в сумме 367 112,1 тыс. рублей;</w:t>
      </w:r>
    </w:p>
    <w:p w:rsidR="00390FEF" w:rsidRPr="00390FEF" w:rsidRDefault="004A0B05" w:rsidP="004A0B05">
      <w:pPr>
        <w:spacing w:after="0" w:line="240" w:lineRule="auto"/>
        <w:ind w:firstLine="720"/>
        <w:jc w:val="both"/>
        <w:rPr>
          <w:rFonts w:ascii="Arial" w:eastAsia="Times New Roman" w:hAnsi="Arial" w:cs="Arial"/>
          <w:sz w:val="24"/>
          <w:szCs w:val="24"/>
          <w:lang w:eastAsia="ru-RU"/>
        </w:rPr>
      </w:pPr>
      <w:r w:rsidRPr="004A34A0">
        <w:rPr>
          <w:rFonts w:ascii="Arial" w:hAnsi="Arial" w:cs="Arial"/>
          <w:sz w:val="24"/>
          <w:szCs w:val="24"/>
        </w:rPr>
        <w:t>б) на 2026 год в сумме 222 067,2 тыс. рублей</w:t>
      </w:r>
      <w:r w:rsidR="00390FEF" w:rsidRPr="00390FEF">
        <w:rPr>
          <w:rFonts w:ascii="Arial" w:eastAsia="Times New Roman" w:hAnsi="Arial" w:cs="Arial"/>
          <w:sz w:val="24"/>
          <w:szCs w:val="24"/>
          <w:lang w:eastAsia="ru-RU"/>
        </w:rPr>
        <w:t xml:space="preserve">. </w:t>
      </w:r>
    </w:p>
    <w:p w:rsidR="004A0B05" w:rsidRPr="004A34A0" w:rsidRDefault="004A0B05" w:rsidP="004A0B05">
      <w:pPr>
        <w:spacing w:after="0" w:line="240" w:lineRule="auto"/>
        <w:ind w:firstLine="720"/>
        <w:jc w:val="both"/>
        <w:rPr>
          <w:rFonts w:ascii="Arial" w:hAnsi="Arial" w:cs="Arial"/>
          <w:sz w:val="24"/>
          <w:szCs w:val="24"/>
        </w:rPr>
      </w:pPr>
      <w:r>
        <w:rPr>
          <w:rFonts w:ascii="Arial" w:eastAsia="Times New Roman" w:hAnsi="Arial" w:cs="Arial"/>
          <w:sz w:val="24"/>
          <w:szCs w:val="24"/>
          <w:lang w:eastAsia="ru-RU"/>
        </w:rPr>
        <w:t xml:space="preserve">7. </w:t>
      </w:r>
      <w:r w:rsidRPr="004A34A0">
        <w:rPr>
          <w:rFonts w:ascii="Arial" w:hAnsi="Arial" w:cs="Arial"/>
          <w:sz w:val="24"/>
          <w:szCs w:val="24"/>
        </w:rPr>
        <w:t xml:space="preserve">Установить, что в соответствии с пунктом 7 части 2 статьи 2 Порядка формирования и использования муниципального дорожного фонда муниципального образования «Холмский городской округ», утвержденного решением Собрания муниципального образования «Холмский городской округ» от 31.10.2013г. № 3/5-18 источником формирования дорожного фонда муниципального образования «Холмский городской округ» является часть общих доходов муниципального бюджета: </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 xml:space="preserve">1) на 2024 год в сумме </w:t>
      </w:r>
      <w:r w:rsidR="003E72A2">
        <w:rPr>
          <w:rFonts w:ascii="Arial" w:hAnsi="Arial" w:cs="Arial"/>
          <w:sz w:val="24"/>
          <w:szCs w:val="24"/>
        </w:rPr>
        <w:t>4 744,2</w:t>
      </w:r>
      <w:r w:rsidRPr="004A34A0">
        <w:rPr>
          <w:rFonts w:ascii="Arial" w:hAnsi="Arial" w:cs="Arial"/>
          <w:sz w:val="24"/>
          <w:szCs w:val="24"/>
        </w:rPr>
        <w:t xml:space="preserve"> тыс. рублей;</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2) на плановый период 2025 и 2026 годов:</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а) на 2025 год в сумме 131 338,7 тыс. рублей;</w:t>
      </w:r>
    </w:p>
    <w:p w:rsidR="00390FEF"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б) на 2026 год в сумме 17 478,4 тыс. рублей</w:t>
      </w:r>
      <w:r>
        <w:rPr>
          <w:rFonts w:ascii="Arial" w:hAnsi="Arial" w:cs="Arial"/>
          <w:sz w:val="24"/>
          <w:szCs w:val="24"/>
        </w:rPr>
        <w:t>.</w:t>
      </w:r>
    </w:p>
    <w:p w:rsidR="004A0B05" w:rsidRPr="00390FEF" w:rsidRDefault="004A0B05" w:rsidP="004A0B05">
      <w:pPr>
        <w:spacing w:after="0" w:line="240" w:lineRule="auto"/>
        <w:ind w:firstLine="720"/>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ab/>
        <w:t xml:space="preserve">Статья 5.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w:t>
      </w:r>
      <w:r w:rsidRPr="00390FEF">
        <w:rPr>
          <w:rFonts w:ascii="Arial" w:eastAsia="Times New Roman" w:hAnsi="Arial" w:cs="Arial"/>
          <w:sz w:val="24"/>
          <w:szCs w:val="24"/>
          <w:lang w:eastAsia="ru-RU"/>
        </w:rPr>
        <w:t>«</w:t>
      </w:r>
      <w:r w:rsidRPr="00390FEF">
        <w:rPr>
          <w:rFonts w:ascii="Arial" w:eastAsia="Times New Roman" w:hAnsi="Arial" w:cs="Arial"/>
          <w:b/>
          <w:sz w:val="24"/>
          <w:szCs w:val="24"/>
          <w:lang w:eastAsia="ru-RU"/>
        </w:rPr>
        <w:t>Развитие образования в муниципальном образовании «Холмский городской округ»</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ab/>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«Развитие образования в муниципальном образовании «Холмский городской округ» в целях возмещения затрат в связи с предоставлением дополнительных мер социальной поддержки отдельным категориям граждан, проживающим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6"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6.</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Субсидии юридическим лицам и индивидуальным предпринимателям – производителям товаров, работ и услуг в рамках реализации муниципальной программы</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«Обеспечение населения муниципального образования «Холмский городской округ» качественными услугами жилищно-коммунального хозяйства»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lastRenderedPageBreak/>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«Обеспечение населения муниципального образования «Холмский городской округ» качественными услугами жилищно-коммунального хозяйства», в целях возмещения недополученных доходов и (или) возмещения затрат в связи с производством (реализацией) товаров, выполнением работ, оказанием услуг в следующих случаях: </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возмещение затрат от сверхнормативного расхода материалов на очистку воды, внеплановых ремонтных работ (аварийных) для обеспечения непрерывности технологического процесса в случае возникновения аварийной ситуации, стоимость которых не включена в тариф на теплоснабжение, водоснабжение, водоотведение;</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от сверхнормативных потерь тепловой энергии, связанных с эксплуатацией котельного оборудования, потерь через изоляцию и с утечками теплоносителя при осуществлении теплоснабжения;</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недополученных доходов связанных с обслуживанием пустующих муниципальных квартир и нежилых помещений;</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на мероприятия в области жилищно-коммунального хозяйства;</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муниципальным предприятиям жилищно-коммунального хозяйства, предоставляющим услуги в неблагоустроенном и полу благоустроенном жилищном фонде, в том числе признанном ветхим и аварийным, в целях предотвращения банкротства;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Cs/>
          <w:iCs/>
          <w:sz w:val="24"/>
          <w:szCs w:val="24"/>
          <w:lang w:eastAsia="ru-RU"/>
        </w:rPr>
      </w:pPr>
      <w:r w:rsidRPr="00390FEF">
        <w:rPr>
          <w:rFonts w:ascii="Arial" w:eastAsia="Times New Roman" w:hAnsi="Arial" w:cs="Arial"/>
          <w:bCs/>
          <w:iCs/>
          <w:sz w:val="24"/>
          <w:szCs w:val="24"/>
          <w:lang w:eastAsia="ru-RU"/>
        </w:rPr>
        <w:t xml:space="preserve">6) </w:t>
      </w:r>
      <w:r w:rsidRPr="00390FEF">
        <w:rPr>
          <w:rFonts w:ascii="Arial" w:eastAsia="Times New Roman" w:hAnsi="Arial" w:cs="Arial"/>
          <w:sz w:val="24"/>
          <w:szCs w:val="24"/>
          <w:lang w:eastAsia="ru-RU"/>
        </w:rPr>
        <w:t>на осуществление мероприятий по повышению качества предоставляемых жилищно-коммунальных услуг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Cs/>
          <w:sz w:val="24"/>
          <w:szCs w:val="24"/>
          <w:lang w:eastAsia="ru-RU"/>
        </w:rPr>
      </w:pPr>
      <w:r w:rsidRPr="00390FEF">
        <w:rPr>
          <w:rFonts w:ascii="Arial" w:eastAsia="Times New Roman" w:hAnsi="Arial" w:cs="Arial"/>
          <w:bCs/>
          <w:sz w:val="24"/>
          <w:szCs w:val="24"/>
          <w:lang w:eastAsia="ru-RU"/>
        </w:rPr>
        <w:t xml:space="preserve">7) на </w:t>
      </w:r>
      <w:r w:rsidRPr="00390FEF">
        <w:rPr>
          <w:rFonts w:ascii="Arial" w:eastAsia="Times New Roman" w:hAnsi="Arial" w:cs="Arial"/>
          <w:sz w:val="24"/>
          <w:szCs w:val="24"/>
          <w:lang w:eastAsia="ru-RU"/>
        </w:rPr>
        <w:t xml:space="preserve">возмещение затрат по содержанию и (или) обустройству </w:t>
      </w:r>
      <w:proofErr w:type="gramStart"/>
      <w:r w:rsidRPr="00390FEF">
        <w:rPr>
          <w:rFonts w:ascii="Arial" w:eastAsia="Times New Roman" w:hAnsi="Arial" w:cs="Arial"/>
          <w:sz w:val="24"/>
          <w:szCs w:val="24"/>
          <w:lang w:eastAsia="ru-RU"/>
        </w:rPr>
        <w:t>муниципального имущества</w:t>
      </w:r>
      <w:proofErr w:type="gramEnd"/>
      <w:r w:rsidRPr="00390FEF">
        <w:rPr>
          <w:rFonts w:ascii="Arial" w:eastAsia="Times New Roman" w:hAnsi="Arial" w:cs="Arial"/>
          <w:sz w:val="24"/>
          <w:szCs w:val="24"/>
          <w:lang w:eastAsia="ru-RU"/>
        </w:rPr>
        <w:t xml:space="preserve"> расположенного на территории муниципального образования «Холмский городской округ»;</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организацию бытового обслуживания населения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по вывозу снега с придомовых территорий многоквартирных домов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10) на реализацию мероприятий по созданию условий для управления многоквартирными домами муниципального образования «Холмский городской округ».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7"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r w:rsidRPr="00390FEF">
        <w:rPr>
          <w:rFonts w:ascii="Arial" w:eastAsia="Times New Roman" w:hAnsi="Arial" w:cs="Arial"/>
          <w:b/>
          <w:bCs/>
          <w:iCs/>
          <w:sz w:val="24"/>
          <w:szCs w:val="24"/>
          <w:lang w:eastAsia="ru-RU"/>
        </w:rPr>
        <w:t>Статья 7. Субсидии юридическим лицам, индивидуальным предпринимателям, крестьянским (фермерским) хозяйствам – производителям товаров, работ и услуг, 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w:t>
      </w:r>
      <w:r w:rsidRPr="00390FEF">
        <w:rPr>
          <w:rFonts w:ascii="Arial" w:eastAsia="Times New Roman" w:hAnsi="Arial" w:cs="Arial"/>
          <w:bCs/>
          <w:iCs/>
          <w:sz w:val="24"/>
          <w:szCs w:val="24"/>
          <w:lang w:eastAsia="ru-RU"/>
        </w:rPr>
        <w:t>Субсидии юридическим лицам, индивидуальным предпринимателям, крестьянским (фермерским) хозяйствам – производителям товаров, работ и услуг 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 предоставляются</w:t>
      </w:r>
      <w:r w:rsidRPr="00390FEF">
        <w:rPr>
          <w:rFonts w:ascii="Arial" w:eastAsia="Times New Roman" w:hAnsi="Arial" w:cs="Arial"/>
          <w:b/>
          <w:bCs/>
          <w:iCs/>
          <w:sz w:val="24"/>
          <w:szCs w:val="24"/>
          <w:lang w:eastAsia="ru-RU"/>
        </w:rPr>
        <w:t xml:space="preserve"> </w:t>
      </w:r>
      <w:r w:rsidRPr="00390FEF">
        <w:rPr>
          <w:rFonts w:ascii="Arial" w:eastAsia="Times New Roman" w:hAnsi="Arial" w:cs="Arial"/>
          <w:sz w:val="24"/>
          <w:szCs w:val="24"/>
          <w:lang w:eastAsia="ru-RU"/>
        </w:rPr>
        <w:t>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lastRenderedPageBreak/>
        <w:t>1) на возмещение затрат на уплату процентов по кредитам, полученным в российских кредитных организациях;</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на уплату лизинговых платежей по договорам финансовой аренды (лизинга) и первого взноса при заключении договора лизина;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затрат начинающим субъектам малого предпринимательства на открытие собственного дела;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4)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приобретением оборудования;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на оплату образовательных услуг по переподготовке и повышению квалификации сотрудников, а также повышению предпринимательской грамотности и компетентности руководителей малых и средних предприятий;</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6) на возмещение затрат субъектам малого и среднего предпринимательства из числа молодежи, открывшим собственное дело;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возмещение затрат на осуществление деятельности в области ремесел, народных художественных промыслов;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связанных с прохождением процедур на получение или подтверждение соответствия аттестата аккредитации, лицензий, деклараций, сертификатов, регистрационных удостоверений в уполномоченных органах на соответствие продукции, товаров, оборудования и услуг требованиям законодательства Российской Федерации, а также с получением сертификатов, регистрационных удостоверений по системе менеджмента качества в соответствии с международными стандартами;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10) на возмещение затрат связанных с приобретением объектов мобильной торговли;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11) на возмещение затрат на осуществление деятельности в сфере гостиничного бизнеса;</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12) возмещение затрат физическим лицам, не являющимся индивидуальными предпринимателями и применяющим специальный налоговый режим «Налог на профессиональный доход». </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Порядок предоставления субсидий, предусмотренных частью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8.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сельского хозяйства в муниципальном образовании «Холмский городской округ».</w:t>
      </w:r>
    </w:p>
    <w:p w:rsidR="00390FEF" w:rsidRPr="00390FEF" w:rsidRDefault="00390FEF" w:rsidP="00390FEF">
      <w:pPr>
        <w:spacing w:after="0" w:line="240" w:lineRule="auto"/>
        <w:ind w:firstLine="709"/>
        <w:jc w:val="both"/>
        <w:outlineLvl w:val="1"/>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(за исключением муниципальных учреждений), индивидуальным предпринимателям, физическим лицам - производителям товаров, работ и услуг предоставляются в рамках реализации муниципальной программы «Развитие сельского хозяйства в муниципальном образовании «Холмский городской округ» в целях возмещения затрат, возникающих при реализации мероприятий на поддержку животноводства в личных подсобных хозяйствах.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частью 1 настоящей статьи, и их возврата (в случае нарушения условий предоставления) </w:t>
      </w:r>
      <w:r w:rsidRPr="00390FEF">
        <w:rPr>
          <w:rFonts w:ascii="Arial" w:eastAsia="Times New Roman" w:hAnsi="Arial" w:cs="Arial"/>
          <w:sz w:val="24"/>
          <w:szCs w:val="24"/>
          <w:lang w:eastAsia="ru-RU"/>
        </w:rPr>
        <w:lastRenderedPageBreak/>
        <w:t>устанавливается нормативными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9.</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инвестиционного потенциала в муниципальном образовании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индивидуальным предпринимателям, физическим лицам (за исключением субсидий муниципальным учреждениям) - производителям товаров, работ и услуг предоставляются в рамках реализации муниципальной программы «Развитие инвестиционного потенциала в муниципальном образовании «Холмский городской округ» в целях финансовой поддержки субъектов инвестиционной деятельности предоставляются 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по возмещению процентной ставки по инвестиционным кредитам, оформленным в российских кредитных организациях;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реализацию инвестиционных проектов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8"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iCs/>
          <w:sz w:val="24"/>
          <w:szCs w:val="24"/>
          <w:lang w:eastAsia="ru-RU"/>
        </w:rPr>
      </w:pPr>
      <w:r w:rsidRPr="00390FEF">
        <w:rPr>
          <w:rFonts w:ascii="Arial" w:eastAsia="Times New Roman" w:hAnsi="Arial" w:cs="Arial"/>
          <w:b/>
          <w:sz w:val="24"/>
          <w:szCs w:val="24"/>
          <w:lang w:eastAsia="ru-RU"/>
        </w:rPr>
        <w:t>Статья 10. Порядок предоставления</w:t>
      </w:r>
      <w:r w:rsidRPr="00390FEF">
        <w:rPr>
          <w:rFonts w:ascii="Arial" w:eastAsia="Times New Roman" w:hAnsi="Arial" w:cs="Arial"/>
          <w:b/>
          <w:sz w:val="20"/>
          <w:szCs w:val="20"/>
          <w:lang w:eastAsia="ru-RU"/>
        </w:rPr>
        <w:t xml:space="preserve"> </w:t>
      </w:r>
      <w:r w:rsidRPr="00390FEF">
        <w:rPr>
          <w:rFonts w:ascii="Arial" w:eastAsia="Times New Roman" w:hAnsi="Arial" w:cs="Arial"/>
          <w:b/>
          <w:sz w:val="24"/>
          <w:szCs w:val="24"/>
          <w:lang w:eastAsia="ru-RU"/>
        </w:rPr>
        <w:t xml:space="preserve">субсидий юридическим лицам и индивидуальным предпринимателям, </w:t>
      </w:r>
      <w:r w:rsidRPr="00390FEF">
        <w:rPr>
          <w:rFonts w:ascii="Arial" w:eastAsia="Times New Roman" w:hAnsi="Arial" w:cs="Arial"/>
          <w:b/>
          <w:bCs/>
          <w:iCs/>
          <w:sz w:val="24"/>
          <w:szCs w:val="24"/>
          <w:lang w:eastAsia="ru-RU"/>
        </w:rPr>
        <w:t xml:space="preserve">крестьянским (фермерским) хозяйствам за счет средств муниципального бюджета.  </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Установить, что субсидии, указанные в статьях 5, 6, 7, 8, 9 настоящего решения, предоставляются в следующем порядке: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категории и (или) критерии отбора получателей субсидий, цели, условия и порядок предоставления субсидий, а также порядок возврата субсидий в случае нарушения условий, установленных </w:t>
      </w:r>
      <w:proofErr w:type="gramStart"/>
      <w:r w:rsidRPr="00390FEF">
        <w:rPr>
          <w:rFonts w:ascii="Arial" w:eastAsia="Times New Roman" w:hAnsi="Arial" w:cs="Arial"/>
          <w:sz w:val="24"/>
          <w:szCs w:val="24"/>
          <w:lang w:eastAsia="ru-RU"/>
        </w:rPr>
        <w:t>при их предоставлении</w:t>
      </w:r>
      <w:proofErr w:type="gramEnd"/>
      <w:r w:rsidRPr="00390FEF">
        <w:rPr>
          <w:rFonts w:ascii="Arial" w:eastAsia="Times New Roman" w:hAnsi="Arial" w:cs="Arial"/>
          <w:sz w:val="24"/>
          <w:szCs w:val="24"/>
          <w:lang w:eastAsia="ru-RU"/>
        </w:rPr>
        <w:t xml:space="preserve"> определяются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предоставление субсидий осуществляется в пределах средств, предусмотренных на эти цели в муниципальном бюджете на 2024 год и плановый период 2025 и 2026 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предоставление субсидий осуществляется на основании соглашения, заключенного главным распорядителем бюджетных средств с получателем субсидии, за исключением случаев, установленных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контроль за целевым использованием средств субсидий осуществляет главный распорядитель бюджетных средств;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в случае установления фактов нецелевого использования субсидий, а также представления документов, содержащих недостоверную информацию, средства, полученные в виде субсидий, подлежат возврату в муниципальный бюджет.</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11. Субсидии муниципальным бюджетным и автономным учреждениям.</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субсидии муниципальным бюджетным и автономным учреждениям предоставляются из муниципального бюджета в соответствии с порядками, утвержденными нормативными правовыми актами администрации муниципального образования «Холмский городской округ».</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Муниципальным бюджетным и автономным учреждениям из муниципального бюджета, в том числе за счет межбюджетных трансфертов (субсидий, субвенций и иных межбюджетных трансфертов) предусматриваются субсидии на выполнение муниципального задания, в том числе на возмещение нормативных затрат, связанных с оказанием ими </w:t>
      </w:r>
      <w:proofErr w:type="gramStart"/>
      <w:r w:rsidRPr="00390FEF">
        <w:rPr>
          <w:rFonts w:ascii="Arial" w:eastAsia="Times New Roman" w:hAnsi="Arial" w:cs="Arial"/>
          <w:sz w:val="24"/>
          <w:szCs w:val="24"/>
          <w:lang w:eastAsia="ru-RU"/>
        </w:rPr>
        <w:t>в соответствии с муниципальном заданием</w:t>
      </w:r>
      <w:proofErr w:type="gramEnd"/>
      <w:r w:rsidRPr="00390FEF">
        <w:rPr>
          <w:rFonts w:ascii="Arial" w:eastAsia="Times New Roman" w:hAnsi="Arial" w:cs="Arial"/>
          <w:sz w:val="24"/>
          <w:szCs w:val="24"/>
          <w:lang w:eastAsia="ru-RU"/>
        </w:rPr>
        <w:t xml:space="preserve"> муниципальных услуг (выполнением работ).</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Муниципальным бюджетным и автономным учреждениям в 2024 году и плановом периоде 2025 и 2026 годов из муниципального бюджета, в том числе за счет межбюджетных трансфертов (субсидий, субвенций и иных межбюджетных трансфертов) могут предоставляться субсидии на бюджетные инвестиции и субсидии на иные цели.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12. Субсидии некоммерческим организациям, не являющимся муниципальными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1. Установить, что порядок определения объема и предоставления субсидий некоммерческим организациям, не являющимся муниципальными учреждениями, из муниципального бюджета устанавливается муниципальными правовыми </w:t>
      </w:r>
      <w:proofErr w:type="gramStart"/>
      <w:r w:rsidRPr="00390FEF">
        <w:rPr>
          <w:rFonts w:ascii="Arial" w:eastAsia="Calibri" w:hAnsi="Arial" w:cs="Arial"/>
          <w:sz w:val="24"/>
          <w:szCs w:val="24"/>
        </w:rPr>
        <w:t>актами  администрации</w:t>
      </w:r>
      <w:proofErr w:type="gramEnd"/>
      <w:r w:rsidRPr="00390FEF">
        <w:rPr>
          <w:rFonts w:ascii="Arial" w:eastAsia="Calibri" w:hAnsi="Arial" w:cs="Arial"/>
          <w:sz w:val="24"/>
          <w:szCs w:val="24"/>
        </w:rPr>
        <w:t xml:space="preserve">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2. Субсидии некоммерческим организациям, </w:t>
      </w:r>
      <w:r w:rsidRPr="00390FEF">
        <w:rPr>
          <w:rFonts w:ascii="Arial" w:eastAsia="Times New Roman" w:hAnsi="Arial" w:cs="Arial"/>
          <w:sz w:val="24"/>
          <w:szCs w:val="24"/>
          <w:lang w:eastAsia="ru-RU"/>
        </w:rPr>
        <w:t>не являющимся муниципальными учреждениями,</w:t>
      </w:r>
      <w:r w:rsidRPr="00390FEF">
        <w:rPr>
          <w:rFonts w:ascii="Arial" w:eastAsia="Calibri" w:hAnsi="Arial" w:cs="Arial"/>
          <w:sz w:val="24"/>
          <w:szCs w:val="24"/>
        </w:rPr>
        <w:t xml:space="preserve"> из муниципального бюджета предоставляются:</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 </w:t>
      </w:r>
      <w:r w:rsidRPr="00390FEF">
        <w:rPr>
          <w:rFonts w:ascii="Arial" w:eastAsia="Times New Roman" w:hAnsi="Arial" w:cs="Arial"/>
          <w:sz w:val="24"/>
          <w:szCs w:val="24"/>
          <w:lang w:eastAsia="ru-RU"/>
        </w:rPr>
        <w:t>некоммерческой организации «Фонд капитального ремонта многоквартирных домов Сахалинской области» на финансовое обеспечение затрат на проведение капитального ремонта общего имущества в многоквартирных домах муниципального образования «Холмский городской округ»</w:t>
      </w:r>
      <w:r w:rsidRPr="00390FEF">
        <w:rPr>
          <w:rFonts w:ascii="Arial" w:eastAsia="Calibri"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территориальным общественным самоуправлениям муниципального образования «Холмский городской округ» на осуществление собственных инициатив по вопросам местного значения;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на проведение мероприятий по поддержке развития садоводства и огородничества;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на поддержку деятельности социально-ориентированных некоммерческих организаций, не являющихся государственными (муниципальными) учреждениями, расположенных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13. Верхний предел муниципального внутреннего долга, предельный объем расходов на обслуживание муниципального долга муниципального образования «Холмский городской округ».</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1. Утвердить верхний предел муниципального внутреннего долга муниципального образования «Холмский городской округ»:</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1) на 1 января 2025 года в сумме 155 897,9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2)</w:t>
      </w:r>
      <w:r w:rsidRPr="00EB586F">
        <w:rPr>
          <w:rFonts w:ascii="Arial" w:hAnsi="Arial" w:cs="Arial"/>
          <w:b/>
          <w:sz w:val="24"/>
          <w:szCs w:val="24"/>
        </w:rPr>
        <w:t xml:space="preserve"> </w:t>
      </w:r>
      <w:r w:rsidRPr="00EB586F">
        <w:rPr>
          <w:rFonts w:ascii="Arial" w:hAnsi="Arial" w:cs="Arial"/>
          <w:sz w:val="24"/>
          <w:szCs w:val="24"/>
        </w:rPr>
        <w:t>на 1 января 2026 года в сумме 201 579,2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3)</w:t>
      </w:r>
      <w:r w:rsidRPr="00EB586F">
        <w:rPr>
          <w:rFonts w:ascii="Arial" w:hAnsi="Arial" w:cs="Arial"/>
          <w:b/>
          <w:sz w:val="24"/>
          <w:szCs w:val="24"/>
        </w:rPr>
        <w:t xml:space="preserve"> </w:t>
      </w:r>
      <w:r w:rsidRPr="00EB586F">
        <w:rPr>
          <w:rFonts w:ascii="Arial" w:hAnsi="Arial" w:cs="Arial"/>
          <w:sz w:val="24"/>
          <w:szCs w:val="24"/>
        </w:rPr>
        <w:t>на 1 января 2027 года в сумме 248 484,7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r>
        <w:rPr>
          <w:rFonts w:ascii="Arial"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2. Утвердить предельный объем расходов на обслуживание муниципального долга муниципального образования «Холмский городской округ» на 2024 год в сумме 50,0 тыс. рублей, на 2025 год в сумме 50,0 тыс. рублей, на 2026 год в сумме 50,0 тыс.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14. Программа внутренних заимствований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xml:space="preserve">Утвердить Программу внутренних заимствований муниципального образования «Холмский городской округ» на 2024 год и плановый период 2025 и 2026 годов согласно Приложению № </w:t>
      </w:r>
      <w:r w:rsidR="00F70878">
        <w:rPr>
          <w:rFonts w:ascii="Arial" w:eastAsia="Times New Roman" w:hAnsi="Arial" w:cs="Arial"/>
          <w:sz w:val="24"/>
          <w:szCs w:val="24"/>
          <w:lang w:eastAsia="ru-RU"/>
        </w:rPr>
        <w:t>7</w:t>
      </w:r>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15. Источники финансирования дефицита муниципального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Утвердить источники финансирования дефицита муниципального бюджета на 2024 год и на плановый период 2025 и 2026 годов согласно Приложению № </w:t>
      </w:r>
      <w:r w:rsidR="00F70878">
        <w:rPr>
          <w:rFonts w:ascii="Arial" w:eastAsia="Times New Roman" w:hAnsi="Arial" w:cs="Arial"/>
          <w:sz w:val="24"/>
          <w:szCs w:val="24"/>
          <w:lang w:eastAsia="ru-RU"/>
        </w:rPr>
        <w:t>8</w:t>
      </w:r>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16. Особенности исполнения муниципального бюджета.</w:t>
      </w:r>
    </w:p>
    <w:p w:rsidR="00390FEF" w:rsidRPr="00390FEF" w:rsidRDefault="00390FEF" w:rsidP="00390FE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390FEF">
        <w:rPr>
          <w:rFonts w:ascii="Arial" w:eastAsia="Times New Roman" w:hAnsi="Arial" w:cs="Arial"/>
          <w:sz w:val="24"/>
          <w:szCs w:val="24"/>
          <w:lang w:eastAsia="ru-RU"/>
        </w:rPr>
        <w:t>1. 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решением директора Департамента финансов: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 изменение бюджетной классификации, в том числе наименования и (или) кода целевой статьи, дополнительной классификации, а также уточнение принадлежности бюджетных ассигнований к бюджетной классификации;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2) перераспределение расходов между главными распорядителями бюджетных средств муниципального бюджета по их ходатайству в случае образования экономии при условии, что увеличение бюджетных ассигнований по главному распорядителю бюджетных средств муниципального бюджета не превышает 15 процентов средств, предусмотренных ему настоящим решением;</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3) перераспределение бюджетных ассигнований в пределах, предусмотренных главному распорядителю бюджетных средств на предоставление бюджетными и автономными учреждениями субсидий на финансовое обеспечение муниципального задания на оказание муниципальных услуг (выполнение работ) и (или) субсидий на иные цели;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4) перераспределение бюджетных ассигнований, предусмотренных главному распорядителю бюджетных средств муниципального бюджета, на расходы по уплате штрафов (в том числе административных), пеней (в том числе за несвоевременную уплату налогов и сборов);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5) перераспределение бюджетных ассигнований, предусмотренных главному распорядителю бюджетных средств муниципального бюджета, на финансовое обеспечение гарантий и компенсаций, связанных с расторжением трудового договора с лицами, замещающими муниципальные должности, муниципальными служащими, работниками органов местного самоуправления Холмского городского округа и муниципальных казенных учреждений;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6) увеличение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предусмотренных главному распорядителю средств муниципального бюджета в текущем финансовом году, при условии, что увеличение бюджетных ассигнований по соответствующей бюджетной классификации (раздел, подраздел, целевая статья и вид расходов бюджета) не превышает 10 процентов;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перераспределение бюджетных ассигнований на финансовое обеспечение соответствующего расходного обязательства, в целях </w:t>
      </w:r>
      <w:proofErr w:type="spellStart"/>
      <w:r w:rsidRPr="00390FEF">
        <w:rPr>
          <w:rFonts w:ascii="Arial" w:eastAsia="Times New Roman" w:hAnsi="Arial" w:cs="Arial"/>
          <w:sz w:val="24"/>
          <w:szCs w:val="24"/>
          <w:lang w:eastAsia="ru-RU"/>
        </w:rPr>
        <w:t>софинансирования</w:t>
      </w:r>
      <w:proofErr w:type="spellEnd"/>
      <w:r w:rsidRPr="00390FEF">
        <w:rPr>
          <w:rFonts w:ascii="Arial" w:eastAsia="Times New Roman" w:hAnsi="Arial" w:cs="Arial"/>
          <w:sz w:val="24"/>
          <w:szCs w:val="24"/>
          <w:lang w:eastAsia="ru-RU"/>
        </w:rPr>
        <w:t xml:space="preserve"> которого предоставляется субсидия и (или) иной межбюджетный трансферт из бюджета Сахалинской области, между разделами, подразделами, целевыми статьями, видами расходов бюджета в пределах ассигнований, предусмотренных главному распорядителю средств муниципального бюджета;</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8) перераспределение бюджетных ассигнований между главными распорядителями средств муниципального бюджета в случае передачи полномочий по финансированию отдельных учреждений, мероприятий;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9) перераспределение бюджетных ассигнований между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10) перераспределение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11) перераспределение бюджетных ассигнований между главными распорядителями бюджетных средств, разделами, подразделами, целевыми статьями (муниципальными программами Холмского городского округ), группами (группами и подгруппами) видов расходов классификации расходов муниципального бюджета в связи с принятием решений о внесении изменений в утвержденные муниципальные программы Холмского городского округа в пределах общего объема бюджетных ассигнований, предусмотренных муниципальным бюджетом в текущем финансовом году на реализацию мероприятий в рамках каждой муниципальной программы Холмского городского округа;</w:t>
      </w:r>
    </w:p>
    <w:p w:rsidR="00390FEF" w:rsidRPr="00390FEF" w:rsidRDefault="00390FEF" w:rsidP="00390FEF">
      <w:pPr>
        <w:tabs>
          <w:tab w:val="num" w:pos="0"/>
        </w:tabs>
        <w:suppressAutoHyphens/>
        <w:spacing w:after="0" w:line="240" w:lineRule="auto"/>
        <w:ind w:right="-1" w:firstLine="709"/>
        <w:jc w:val="both"/>
        <w:rPr>
          <w:rFonts w:ascii="Arial" w:eastAsia="Times New Roman" w:hAnsi="Arial" w:cs="Arial"/>
          <w:sz w:val="24"/>
          <w:szCs w:val="24"/>
          <w:lang w:eastAsia="zh-CN"/>
        </w:rPr>
      </w:pPr>
      <w:r w:rsidRPr="00390FEF">
        <w:rPr>
          <w:rFonts w:ascii="Arial" w:eastAsia="Times New Roman" w:hAnsi="Arial" w:cs="Arial"/>
          <w:spacing w:val="-1"/>
          <w:sz w:val="24"/>
          <w:szCs w:val="24"/>
          <w:lang w:eastAsia="ar-SA"/>
        </w:rPr>
        <w:t>12) в случае получения дотаций из других бюджетов бюджетной системы Российской Федерации</w:t>
      </w:r>
      <w:r w:rsidRPr="00390FEF">
        <w:rPr>
          <w:rFonts w:ascii="Arial" w:eastAsia="Times New Roman" w:hAnsi="Arial" w:cs="Arial"/>
          <w:sz w:val="24"/>
          <w:szCs w:val="24"/>
          <w:lang w:eastAsia="zh-CN"/>
        </w:rPr>
        <w:t xml:space="preserve">; </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13) общий объем расходной части и размер профицита (дефицита) муниципального бюджета – на сумму остатков средств муниципального бюджета, сложившегося по состоянию на 1 января 2024 года.</w:t>
      </w:r>
    </w:p>
    <w:p w:rsidR="00390FEF" w:rsidRPr="00390FEF" w:rsidRDefault="00390FEF" w:rsidP="00390FEF">
      <w:pPr>
        <w:tabs>
          <w:tab w:val="num" w:pos="0"/>
        </w:tabs>
        <w:spacing w:after="0" w:line="80" w:lineRule="atLeast"/>
        <w:ind w:right="-1" w:firstLine="709"/>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2. Установить, что Департамент финансов вправе н</w:t>
      </w:r>
      <w:r w:rsidRPr="00390FEF">
        <w:rPr>
          <w:rFonts w:ascii="Arial" w:eastAsia="Times New Roman" w:hAnsi="Arial" w:cs="Arial"/>
          <w:sz w:val="24"/>
          <w:szCs w:val="24"/>
          <w:lang w:eastAsia="ru-RU"/>
        </w:rPr>
        <w:t>аправлять в 2024 году сложившиеся по состоянию на 1 января 2024 года на едином счете муниципального бюджета остатки неиспользованных в 2023 году межбюджетных трансфертов, полученных в форме субсидий, субвенций и иных межбюджетных трансфертов, имеющих целевое назначение, на те же цели при наличии потребности в указанных трансфертах в соответствии с решением главного распорядителя бюджетных средств с последующим внесением изменений в настоящее решение.</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Средства в валюте Российской Федерации, поступающие во временное распоряжение бюджетных, казенных, автономных учреждений в соответствии с законодательными и иными нормативными правовыми актами Российской Федерации, учитываются на лицевых счетах, открытых в Департаменте финансов, в порядке, установленном Департаментом финансов.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Установить, что бюджетные обязательства, принятые муниципальными казенными и бюджетными учреждениями, в том числе путем заключения договоров, осуществляются в размерах, включенных в бюджетную роспись и утвержденных лимитов бюджетных обязательств на 2024 год и плановый период 2025 и 2026 годов.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Оплата договоров на содержание муниципальных учреждений, финансируемых из муниципального бюджета, производится в пределах утвержденных смет доходов и расходов, в соответствии с Методикой планирования бюджетных ассигнований на очередной финансовый год, утвержденной Департаментом финансов.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Принятые бюджетными и казенными учреждениями обязательства, вытекающие из договоров, исполнение которых осуществляется за счет средств муниципального бюджета сверх утвержденных им ассигнований, не подлежат оплате за счет средств муниципального бюджета.</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Установить, что в случае принятия нормативного правового акта органа местного самоуправления муниципального образования «Холмский городской округ», предусматривающего увеличение расходных обязательств по существующим видам расходных обязательств или введение новых видов расходных обязательств, указанный нормативный правовой акт должен содержать нормы, определяющие источники и порядок исполнения новых видов расходных обязательств.</w:t>
      </w:r>
    </w:p>
    <w:p w:rsidR="00390FEF" w:rsidRPr="00390FEF" w:rsidRDefault="00390FEF" w:rsidP="00390FEF">
      <w:pPr>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6. Установить, что в 2024 году и плановом периоде 2025 и 2026 годов казначейскому сопровождению подлежат следующие целевые средства: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0" w:name="Par1"/>
      <w:bookmarkEnd w:id="0"/>
      <w:r w:rsidRPr="00390FEF">
        <w:rPr>
          <w:rFonts w:ascii="Arial" w:eastAsia="Times New Roman" w:hAnsi="Arial" w:cs="Arial"/>
          <w:sz w:val="24"/>
          <w:szCs w:val="24"/>
          <w:lang w:eastAsia="ru-RU"/>
        </w:rPr>
        <w:t>1)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1" w:name="Par2"/>
      <w:bookmarkEnd w:id="1"/>
      <w:r w:rsidRPr="00390FEF">
        <w:rPr>
          <w:rFonts w:ascii="Arial" w:eastAsia="Times New Roman" w:hAnsi="Arial" w:cs="Arial"/>
          <w:sz w:val="24"/>
          <w:szCs w:val="24"/>
          <w:lang w:eastAsia="ru-RU"/>
        </w:rPr>
        <w:t>2)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3)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w:t>
      </w:r>
      <w:hyperlink r:id="rId9" w:anchor="Par1" w:history="1">
        <w:r w:rsidRPr="00390FEF">
          <w:rPr>
            <w:rFonts w:ascii="Arial" w:eastAsia="Times New Roman" w:hAnsi="Arial" w:cs="Arial"/>
            <w:color w:val="0000FF"/>
            <w:sz w:val="24"/>
            <w:szCs w:val="24"/>
            <w:u w:val="single"/>
            <w:lang w:eastAsia="ru-RU"/>
          </w:rPr>
          <w:t>пунктах 1</w:t>
        </w:r>
      </w:hyperlink>
      <w:r w:rsidRPr="00390FEF">
        <w:rPr>
          <w:rFonts w:ascii="Arial" w:eastAsia="Times New Roman" w:hAnsi="Arial" w:cs="Arial"/>
          <w:sz w:val="24"/>
          <w:szCs w:val="24"/>
          <w:lang w:eastAsia="ru-RU"/>
        </w:rPr>
        <w:t xml:space="preserve"> и </w:t>
      </w:r>
      <w:hyperlink r:id="rId10" w:anchor="Par2" w:history="1">
        <w:r w:rsidRPr="00390FEF">
          <w:rPr>
            <w:rFonts w:ascii="Arial" w:eastAsia="Times New Roman" w:hAnsi="Arial" w:cs="Arial"/>
            <w:color w:val="0000FF"/>
            <w:sz w:val="24"/>
            <w:szCs w:val="24"/>
            <w:u w:val="single"/>
            <w:lang w:eastAsia="ru-RU"/>
          </w:rPr>
          <w:t>2</w:t>
        </w:r>
      </w:hyperlink>
      <w:r w:rsidRPr="00390FEF">
        <w:rPr>
          <w:rFonts w:ascii="Arial" w:eastAsia="Times New Roman" w:hAnsi="Arial" w:cs="Arial"/>
          <w:sz w:val="24"/>
          <w:szCs w:val="24"/>
          <w:lang w:eastAsia="ru-RU"/>
        </w:rPr>
        <w:t xml:space="preserve"> настоящей части муниципальных контрактов (договоров) о поставке товаров, выполнении работ, оказании услуг;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xml:space="preserve">4)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 источником финансового обеспечения которых являются межбюджетные трансферты, имеющие целевое назначение, предоставляемые из бюджета Сахалинской области на </w:t>
      </w:r>
      <w:proofErr w:type="spellStart"/>
      <w:r w:rsidRPr="00390FEF">
        <w:rPr>
          <w:rFonts w:ascii="Arial" w:eastAsia="Times New Roman" w:hAnsi="Arial" w:cs="Arial"/>
          <w:sz w:val="24"/>
          <w:szCs w:val="24"/>
          <w:lang w:eastAsia="ru-RU"/>
        </w:rPr>
        <w:t>софинансирование</w:t>
      </w:r>
      <w:proofErr w:type="spellEnd"/>
      <w:r w:rsidRPr="00390FEF">
        <w:rPr>
          <w:rFonts w:ascii="Arial" w:eastAsia="Times New Roman" w:hAnsi="Arial" w:cs="Arial"/>
          <w:sz w:val="24"/>
          <w:szCs w:val="24"/>
          <w:lang w:eastAsia="ru-RU"/>
        </w:rPr>
        <w:t xml:space="preserve"> капитальных вложений в объекты капитального строительства</w:t>
      </w:r>
    </w:p>
    <w:p w:rsid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F35F69" w:rsidRDefault="00F35F69"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F35F69" w:rsidRPr="00390FEF" w:rsidRDefault="00F35F69"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bookmarkStart w:id="2" w:name="_GoBack"/>
      <w:bookmarkEnd w:id="2"/>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17. Приоритетные статьи расходов.</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приоритетными статьями расходов муниципального бюджета в пределах бюджетных ассигнований, утвержденных на 2024 год и на плановый период 2025 и 2026 годов по каждому главному распорядителю бюджетных средств в соответствии с Приложением № 5 к настоящему решению, являются заработная плата работников бюджетной сферы, начисления на неё, коммунальные услуги бюджетных учреждений (теплоснабжение, электроэнергия, водоснабжение, водоотведение), расходы на приобретение продуктов питания и горюче-смазочных материалов для муниципальных учреждений муниципального образования «Холмский городской округ».</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18. Особенности обеспечения деятельности органов местного самоуправления и муниципальных учреждений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Руководители органов местного самоуправления муниципального образования «Холмский городской округ», руководители казенных и бюджетных учреждений не вправе принимать в 2024 году и плановом периоде 2025 и 2026 годов решения, приводящие к увеличению: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утвержденного муниципальным бюджетом текущего финансового года фонда оплаты труда, за исключением случаев принятия в текущем финансовом году нормативно-правовых актов, устанавливающих повышение заработной платы в соответствии с действующим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численности муниципальных служащих, численности должностей, не являющихся должностями муниципальной службы, и численности работников бюджетной сферы, финансируемых за счет средств муниципального бюджета, за исключением случаев наделения органов местного самоуправления муниципального образования «Холмский городской округ» отдельными государственными полномочиями в соответствии со статьей 19 Федерального закона от 06.10.2003 г. № 131-ФЗ «Об общих принципах организации местного самоуправления в Российской Федерации».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19.</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Опубликовать настоящее решение в газете «Холмская панорама».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20.</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Настоящее решение вступает в силу с 01 января 2024 года.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 xml:space="preserve">Статья 21. </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Контроль за исполнением настоящего решения возложить на постоянную комиссию по экономике и бюджету Собрания муниципального образования «Холмский городской округ» (Прокопенко А.П.), Департамент финансов администрации муниципального образования «Холмский городской округ» (</w:t>
      </w:r>
      <w:proofErr w:type="spellStart"/>
      <w:r w:rsidRPr="00390FEF">
        <w:rPr>
          <w:rFonts w:ascii="Arial" w:eastAsia="Times New Roman" w:hAnsi="Arial" w:cs="Arial"/>
          <w:sz w:val="24"/>
          <w:szCs w:val="24"/>
          <w:lang w:eastAsia="ru-RU"/>
        </w:rPr>
        <w:t>Судникович</w:t>
      </w:r>
      <w:proofErr w:type="spellEnd"/>
      <w:r w:rsidRPr="00390FEF">
        <w:rPr>
          <w:rFonts w:ascii="Arial" w:eastAsia="Times New Roman" w:hAnsi="Arial" w:cs="Arial"/>
          <w:sz w:val="24"/>
          <w:szCs w:val="24"/>
          <w:lang w:eastAsia="ru-RU"/>
        </w:rPr>
        <w:t xml:space="preserve"> Е. В.). </w:t>
      </w:r>
    </w:p>
    <w:p w:rsidR="00390FEF" w:rsidRPr="00390FEF" w:rsidRDefault="00390FEF" w:rsidP="00390FEF">
      <w:pPr>
        <w:spacing w:after="0" w:line="240" w:lineRule="auto"/>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Мэр муниципального образования</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муниципального образования</w:t>
      </w:r>
    </w:p>
    <w:p w:rsidR="00C50D38" w:rsidRPr="00390FEF" w:rsidRDefault="00390FEF" w:rsidP="00390FEF">
      <w:pPr>
        <w:rPr>
          <w:rFonts w:ascii="Arial" w:hAnsi="Arial" w:cs="Arial"/>
        </w:rPr>
      </w:pPr>
      <w:r w:rsidRPr="00390FEF">
        <w:rPr>
          <w:rFonts w:ascii="Arial" w:eastAsia="Times New Roman" w:hAnsi="Arial" w:cs="Arial"/>
          <w:sz w:val="24"/>
          <w:szCs w:val="24"/>
          <w:lang w:eastAsia="ru-RU"/>
        </w:rPr>
        <w:t xml:space="preserve">«Холмский городской </w:t>
      </w:r>
      <w:proofErr w:type="gramStart"/>
      <w:r w:rsidRPr="00390FEF">
        <w:rPr>
          <w:rFonts w:ascii="Arial" w:eastAsia="Times New Roman" w:hAnsi="Arial" w:cs="Arial"/>
          <w:sz w:val="24"/>
          <w:szCs w:val="24"/>
          <w:lang w:eastAsia="ru-RU"/>
        </w:rPr>
        <w:t xml:space="preserve">округ»   </w:t>
      </w:r>
      <w:proofErr w:type="gramEnd"/>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Д.Г. </w:t>
      </w:r>
      <w:proofErr w:type="spellStart"/>
      <w:r>
        <w:rPr>
          <w:rFonts w:ascii="Arial" w:eastAsia="Times New Roman" w:hAnsi="Arial" w:cs="Arial"/>
          <w:sz w:val="24"/>
          <w:szCs w:val="24"/>
          <w:lang w:eastAsia="ru-RU"/>
        </w:rPr>
        <w:t>Любчинов</w:t>
      </w:r>
      <w:proofErr w:type="spellEnd"/>
    </w:p>
    <w:sectPr w:rsidR="00C50D38" w:rsidRPr="00390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C1A"/>
    <w:rsid w:val="00213BB0"/>
    <w:rsid w:val="00251E7C"/>
    <w:rsid w:val="00296207"/>
    <w:rsid w:val="002A63C9"/>
    <w:rsid w:val="00390FEF"/>
    <w:rsid w:val="003E72A2"/>
    <w:rsid w:val="004A0B05"/>
    <w:rsid w:val="007600A9"/>
    <w:rsid w:val="00874C1A"/>
    <w:rsid w:val="00C50D38"/>
    <w:rsid w:val="00E33897"/>
    <w:rsid w:val="00F35F69"/>
    <w:rsid w:val="00F70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9957BD"/>
  <w15:chartTrackingRefBased/>
  <w15:docId w15:val="{FDCD42C6-BFFC-438E-8A61-8A2318EF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B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5100FAFAC902A092E8109C1CEDA4C4C535374BCCD1C9CD4BFDCA9C75E7952F4B2430EE5E2694063D18A39o7B" TargetMode="External"/><Relationship Id="rId3" Type="http://schemas.openxmlformats.org/officeDocument/2006/relationships/webSettings" Target="webSettings.xml"/><Relationship Id="rId7" Type="http://schemas.openxmlformats.org/officeDocument/2006/relationships/hyperlink" Target="consultantplus://offline/ref=0065100FAFAC902A092E8109C1CEDA4C4C535374BCCD1C9CD4BFDCA9C75E7952F4B2430EE5E2694063D18A39o7B"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065100FAFAC902A092E8109C1CEDA4C4C535374BCCD1C9CD4BFDCA9C75E7952F4B2430EE5E2694063D18A39o7B" TargetMode="External"/><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 Id="rId4" Type="http://schemas.openxmlformats.org/officeDocument/2006/relationships/image" Target="media/image1.png"/><Relationship Id="rId9"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4770</Words>
  <Characters>27189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2024-07-05T05:16:00Z</dcterms:created>
  <dcterms:modified xsi:type="dcterms:W3CDTF">2024-09-18T04:27:00Z</dcterms:modified>
</cp:coreProperties>
</file>